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97" w:rsidRPr="000D3B97" w:rsidRDefault="000D3B97" w:rsidP="000D3B97">
      <w:pPr>
        <w:spacing w:after="0" w:line="240" w:lineRule="auto"/>
        <w:jc w:val="both"/>
        <w:rPr>
          <w:rFonts w:ascii="Times New Roman" w:eastAsia="Calibri" w:hAnsi="Times New Roman" w:cs="Times New Roman"/>
          <w:sz w:val="28"/>
          <w:szCs w:val="28"/>
        </w:rPr>
      </w:pPr>
    </w:p>
    <w:p w:rsidR="000D3B97" w:rsidRPr="000D3B97" w:rsidRDefault="000D3B97" w:rsidP="000D3B97">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0D3B97">
        <w:rPr>
          <w:rFonts w:ascii="Times New Roman" w:eastAsia="Calibri" w:hAnsi="Times New Roman" w:cs="Times New Roman"/>
          <w:b/>
          <w:bCs/>
          <w:sz w:val="28"/>
          <w:szCs w:val="28"/>
        </w:rPr>
        <w:t xml:space="preserve">світня програма </w:t>
      </w:r>
    </w:p>
    <w:p w:rsidR="000D3B97" w:rsidRPr="000D3B97" w:rsidRDefault="000D3B97" w:rsidP="000D3B97">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школи</w:t>
      </w:r>
      <w:r w:rsidRPr="000D3B97">
        <w:rPr>
          <w:rFonts w:ascii="Times New Roman" w:eastAsia="Calibri" w:hAnsi="Times New Roman" w:cs="Times New Roman"/>
          <w:b/>
          <w:sz w:val="28"/>
          <w:szCs w:val="28"/>
        </w:rPr>
        <w:t xml:space="preserve"> </w:t>
      </w:r>
      <w:r w:rsidRPr="000D3B97">
        <w:rPr>
          <w:rFonts w:ascii="Times New Roman" w:eastAsia="Calibri" w:hAnsi="Times New Roman" w:cs="Times New Roman"/>
          <w:b/>
          <w:bCs/>
          <w:sz w:val="28"/>
          <w:szCs w:val="28"/>
        </w:rPr>
        <w:t>ІІ ступеня</w:t>
      </w:r>
    </w:p>
    <w:p w:rsidR="000D3B97" w:rsidRPr="000D3B97" w:rsidRDefault="000D3B97" w:rsidP="000D3B97">
      <w:pPr>
        <w:spacing w:after="0" w:line="240" w:lineRule="auto"/>
        <w:ind w:right="85"/>
        <w:jc w:val="center"/>
        <w:rPr>
          <w:rFonts w:ascii="Times New Roman" w:eastAsia="Calibri" w:hAnsi="Times New Roman" w:cs="Times New Roman"/>
          <w:b/>
          <w:bCs/>
          <w:sz w:val="28"/>
          <w:szCs w:val="28"/>
        </w:rPr>
      </w:pPr>
    </w:p>
    <w:p w:rsidR="000D3B97" w:rsidRPr="000D3B97" w:rsidRDefault="000D3B97" w:rsidP="000D3B97">
      <w:pPr>
        <w:pStyle w:val="a3"/>
        <w:numPr>
          <w:ilvl w:val="0"/>
          <w:numId w:val="1"/>
        </w:numPr>
        <w:spacing w:after="0" w:line="240" w:lineRule="auto"/>
        <w:ind w:right="85"/>
        <w:rPr>
          <w:rFonts w:ascii="Times New Roman" w:eastAsia="Calibri" w:hAnsi="Times New Roman" w:cs="Times New Roman"/>
          <w:b/>
          <w:sz w:val="28"/>
          <w:szCs w:val="28"/>
        </w:rPr>
      </w:pPr>
      <w:r>
        <w:rPr>
          <w:rFonts w:ascii="Times New Roman" w:eastAsia="Calibri" w:hAnsi="Times New Roman" w:cs="Times New Roman"/>
          <w:b/>
          <w:sz w:val="28"/>
          <w:szCs w:val="28"/>
        </w:rPr>
        <w:t>Вступ</w:t>
      </w:r>
    </w:p>
    <w:p w:rsidR="000D3B97" w:rsidRPr="000D3B97" w:rsidRDefault="000D3B97" w:rsidP="000D3B97">
      <w:pPr>
        <w:spacing w:after="0" w:line="240" w:lineRule="auto"/>
        <w:jc w:val="both"/>
        <w:rPr>
          <w:rFonts w:ascii="Times New Roman" w:eastAsia="Calibri" w:hAnsi="Times New Roman" w:cs="Times New Roman"/>
          <w:sz w:val="28"/>
          <w:szCs w:val="28"/>
        </w:rPr>
      </w:pPr>
    </w:p>
    <w:p w:rsidR="000D3B97" w:rsidRPr="000D3B97" w:rsidRDefault="000D3B97" w:rsidP="000D3B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D3B97">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 xml:space="preserve">спеціалізованої школи № 73 </w:t>
      </w:r>
      <w:r w:rsidRPr="000D3B97">
        <w:rPr>
          <w:rFonts w:ascii="Times New Roman" w:eastAsia="Calibri" w:hAnsi="Times New Roman" w:cs="Times New Roman"/>
          <w:sz w:val="28"/>
          <w:szCs w:val="28"/>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0D3B97" w:rsidRPr="000D3B97" w:rsidRDefault="000D3B97" w:rsidP="000D3B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D3B97">
        <w:rPr>
          <w:rFonts w:ascii="Times New Roman" w:eastAsia="Calibri" w:hAnsi="Times New Roman" w:cs="Times New Roman"/>
          <w:sz w:val="28"/>
          <w:szCs w:val="28"/>
        </w:rPr>
        <w:t>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w:t>
      </w:r>
      <w:r>
        <w:rPr>
          <w:rFonts w:ascii="Times New Roman" w:eastAsia="Calibri" w:hAnsi="Times New Roman" w:cs="Times New Roman"/>
          <w:sz w:val="28"/>
          <w:szCs w:val="28"/>
        </w:rPr>
        <w:t>віти</w:t>
      </w:r>
      <w:r w:rsidRPr="000D3B97">
        <w:rPr>
          <w:rFonts w:ascii="Times New Roman" w:eastAsia="Calibri" w:hAnsi="Times New Roman" w:cs="Times New Roman"/>
          <w:sz w:val="28"/>
          <w:szCs w:val="28"/>
        </w:rPr>
        <w:t xml:space="preserve">. </w:t>
      </w:r>
    </w:p>
    <w:p w:rsidR="000D3B97" w:rsidRPr="000D3B97" w:rsidRDefault="00AD2AA2" w:rsidP="000D3B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0D3B97" w:rsidRPr="000D3B97">
        <w:rPr>
          <w:rFonts w:ascii="Times New Roman" w:eastAsia="Calibri" w:hAnsi="Times New Roman" w:cs="Times New Roman"/>
          <w:sz w:val="28"/>
          <w:szCs w:val="28"/>
        </w:rPr>
        <w:t xml:space="preserve">світня програма визначає: </w:t>
      </w:r>
    </w:p>
    <w:p w:rsidR="000D3B97" w:rsidRP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0D3B97" w:rsidRP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таблиці </w:t>
      </w:r>
      <w:r w:rsidRPr="000D3B97">
        <w:rPr>
          <w:rFonts w:ascii="Times New Roman" w:eastAsia="Calibri" w:hAnsi="Times New Roman" w:cs="Times New Roman"/>
          <w:color w:val="FF0000"/>
          <w:sz w:val="28"/>
          <w:szCs w:val="28"/>
        </w:rPr>
        <w:t>18</w:t>
      </w:r>
      <w:r w:rsidRPr="000D3B97">
        <w:rPr>
          <w:rFonts w:ascii="Times New Roman" w:eastAsia="Calibri" w:hAnsi="Times New Roman" w:cs="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0D3B97" w:rsidRP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вимоги до осіб, які можуть розпочати навчання за цією </w:t>
      </w:r>
      <w:r w:rsidR="00AD2AA2">
        <w:rPr>
          <w:rFonts w:ascii="Times New Roman" w:eastAsia="Calibri" w:hAnsi="Times New Roman" w:cs="Times New Roman"/>
          <w:sz w:val="28"/>
          <w:szCs w:val="28"/>
        </w:rPr>
        <w:t>о</w:t>
      </w:r>
      <w:r w:rsidRPr="000D3B97">
        <w:rPr>
          <w:rFonts w:ascii="Times New Roman" w:eastAsia="Calibri" w:hAnsi="Times New Roman" w:cs="Times New Roman"/>
          <w:sz w:val="28"/>
          <w:szCs w:val="28"/>
        </w:rPr>
        <w:t xml:space="preserve">світньою програмою. </w:t>
      </w:r>
    </w:p>
    <w:p w:rsidR="00AD2AA2" w:rsidRDefault="00AD2AA2" w:rsidP="000D3B97">
      <w:pPr>
        <w:tabs>
          <w:tab w:val="left" w:pos="993"/>
        </w:tabs>
        <w:spacing w:after="0" w:line="240" w:lineRule="auto"/>
        <w:ind w:firstLine="709"/>
        <w:contextualSpacing/>
        <w:jc w:val="both"/>
        <w:rPr>
          <w:rFonts w:ascii="Times New Roman" w:eastAsia="Calibri" w:hAnsi="Times New Roman" w:cs="Times New Roman"/>
          <w:sz w:val="28"/>
          <w:szCs w:val="28"/>
        </w:rPr>
      </w:pPr>
    </w:p>
    <w:p w:rsidR="000D3B97" w:rsidRP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p>
    <w:p w:rsidR="000D3B97" w:rsidRDefault="000D3B97" w:rsidP="000D3B97">
      <w:pPr>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b/>
          <w:sz w:val="28"/>
          <w:szCs w:val="28"/>
        </w:rPr>
        <w:t xml:space="preserve">2. Загальний обсяг навчального навантаження та орієнтовна тривалість і можливі взаємозв’язки освітніх галузей, предметів, дисциплін. </w:t>
      </w:r>
      <w:r w:rsidRPr="000D3B97">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825"/>
        <w:gridCol w:w="3825"/>
      </w:tblGrid>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3500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5клас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1085</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6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1190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7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1225</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8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1260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9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1260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6020</w:t>
            </w:r>
          </w:p>
        </w:tc>
      </w:tr>
    </w:tbl>
    <w:p w:rsidR="000D3B97" w:rsidRDefault="000D3B97" w:rsidP="000D3B97">
      <w:pPr>
        <w:spacing w:after="0" w:line="240" w:lineRule="auto"/>
        <w:ind w:firstLine="709"/>
        <w:jc w:val="both"/>
        <w:rPr>
          <w:rFonts w:ascii="Times New Roman" w:eastAsia="Calibri" w:hAnsi="Times New Roman" w:cs="Times New Roman"/>
          <w:sz w:val="28"/>
          <w:szCs w:val="28"/>
        </w:rPr>
      </w:pPr>
    </w:p>
    <w:p w:rsidR="000D3B97" w:rsidRDefault="000D3B97" w:rsidP="000D3B97">
      <w:pPr>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 Детальний розподіл навчального навантаження на тиждень </w:t>
      </w:r>
      <w:r w:rsidRPr="000D3B97">
        <w:rPr>
          <w:rFonts w:ascii="Times New Roman" w:eastAsia="Calibri" w:hAnsi="Times New Roman" w:cs="Times New Roman"/>
          <w:color w:val="000000"/>
          <w:sz w:val="28"/>
          <w:szCs w:val="28"/>
        </w:rPr>
        <w:t xml:space="preserve">окреслено у </w:t>
      </w:r>
      <w:r w:rsidRPr="000D3B97">
        <w:rPr>
          <w:rFonts w:ascii="Times New Roman" w:eastAsia="Calibri" w:hAnsi="Times New Roman" w:cs="Times New Roman"/>
          <w:sz w:val="28"/>
          <w:szCs w:val="28"/>
        </w:rPr>
        <w:t xml:space="preserve">навчальних планах </w:t>
      </w:r>
      <w:r w:rsidR="00AD2AA2">
        <w:rPr>
          <w:rFonts w:ascii="Times New Roman" w:eastAsia="Calibri" w:hAnsi="Times New Roman" w:cs="Times New Roman"/>
          <w:sz w:val="28"/>
          <w:szCs w:val="28"/>
        </w:rPr>
        <w:t>5-9 класів</w:t>
      </w:r>
      <w:r w:rsidR="00AD2AA2" w:rsidRPr="00AD2AA2">
        <w:rPr>
          <w:rFonts w:ascii="Times New Roman" w:eastAsia="Calibri" w:hAnsi="Times New Roman" w:cs="Times New Roman"/>
          <w:sz w:val="28"/>
          <w:szCs w:val="28"/>
        </w:rPr>
        <w:t>.</w:t>
      </w:r>
    </w:p>
    <w:p w:rsidR="00AD2AA2" w:rsidRPr="00AD2AA2" w:rsidRDefault="00AD2AA2" w:rsidP="000D3B97">
      <w:pPr>
        <w:spacing w:after="0" w:line="240" w:lineRule="auto"/>
        <w:ind w:firstLine="709"/>
        <w:jc w:val="both"/>
        <w:rPr>
          <w:rFonts w:ascii="Times New Roman" w:eastAsia="Calibri" w:hAnsi="Times New Roman" w:cs="Times New Roman"/>
          <w:sz w:val="28"/>
          <w:szCs w:val="28"/>
        </w:rPr>
      </w:pPr>
    </w:p>
    <w:p w:rsidR="00AD2AA2" w:rsidRDefault="001122AA" w:rsidP="00AD2AA2">
      <w:pPr>
        <w:spacing w:after="0" w:line="240" w:lineRule="auto"/>
        <w:ind w:firstLine="720"/>
        <w:jc w:val="both"/>
        <w:rPr>
          <w:rFonts w:ascii="Times New Roman" w:eastAsia="Times New Roman" w:hAnsi="Times New Roman" w:cs="Times New Roman"/>
          <w:sz w:val="28"/>
          <w:szCs w:val="28"/>
          <w:lang w:eastAsia="uk-UA"/>
        </w:rPr>
      </w:pPr>
      <w:r>
        <w:rPr>
          <w:rFonts w:ascii="Times New Roman" w:eastAsia="Calibri" w:hAnsi="Times New Roman" w:cs="Times New Roman"/>
          <w:b/>
          <w:sz w:val="28"/>
          <w:szCs w:val="28"/>
        </w:rPr>
        <w:t xml:space="preserve">3.  </w:t>
      </w:r>
      <w:r w:rsidR="00AD2AA2" w:rsidRPr="00AD2AA2">
        <w:rPr>
          <w:rFonts w:ascii="Times New Roman" w:eastAsia="Calibri" w:hAnsi="Times New Roman" w:cs="Times New Roman"/>
          <w:b/>
          <w:sz w:val="28"/>
          <w:szCs w:val="28"/>
        </w:rPr>
        <w:t>Навчальний план</w:t>
      </w:r>
      <w:r w:rsidR="00AD2AA2" w:rsidRPr="00AD2AA2">
        <w:rPr>
          <w:rFonts w:ascii="Times New Roman" w:eastAsia="Times New Roman" w:hAnsi="Times New Roman" w:cs="Times New Roman"/>
          <w:sz w:val="28"/>
          <w:szCs w:val="28"/>
          <w:lang w:eastAsia="uk-UA"/>
        </w:rPr>
        <w:t xml:space="preserve"> </w:t>
      </w:r>
    </w:p>
    <w:p w:rsidR="00AD2AA2" w:rsidRDefault="00AD2AA2" w:rsidP="00AD2AA2">
      <w:pPr>
        <w:spacing w:after="0" w:line="240" w:lineRule="auto"/>
        <w:ind w:firstLine="720"/>
        <w:jc w:val="both"/>
        <w:rPr>
          <w:rFonts w:ascii="Times New Roman" w:eastAsia="Calibri" w:hAnsi="Times New Roman" w:cs="Times New Roman"/>
          <w:sz w:val="28"/>
          <w:szCs w:val="28"/>
        </w:rPr>
      </w:pPr>
      <w:r w:rsidRPr="00AD2AA2">
        <w:rPr>
          <w:rFonts w:ascii="Times New Roman" w:eastAsia="Times New Roman" w:hAnsi="Times New Roman" w:cs="Times New Roman"/>
          <w:sz w:val="28"/>
          <w:szCs w:val="28"/>
          <w:lang w:eastAsia="uk-UA"/>
        </w:rPr>
        <w:lastRenderedPageBreak/>
        <w:t>Навчальний план складений з урахуванням гранично допустимого навантаження (п’ятиденка) у:</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5-ому класі – 28 </w:t>
      </w:r>
      <w:r w:rsidR="0043734A">
        <w:rPr>
          <w:rFonts w:ascii="Times New Roman" w:eastAsia="Times New Roman" w:hAnsi="Times New Roman" w:cs="Times New Roman"/>
          <w:sz w:val="28"/>
          <w:szCs w:val="28"/>
          <w:lang w:eastAsia="uk-UA"/>
        </w:rPr>
        <w:t xml:space="preserve">+ 3* </w:t>
      </w:r>
      <w:r w:rsidRPr="00AD2AA2">
        <w:rPr>
          <w:rFonts w:ascii="Times New Roman" w:eastAsia="Times New Roman" w:hAnsi="Times New Roman" w:cs="Times New Roman"/>
          <w:sz w:val="28"/>
          <w:szCs w:val="28"/>
          <w:lang w:eastAsia="uk-UA"/>
        </w:rPr>
        <w:t>годин</w:t>
      </w:r>
      <w:r w:rsidR="0043734A">
        <w:rPr>
          <w:rFonts w:ascii="Times New Roman" w:eastAsia="Times New Roman" w:hAnsi="Times New Roman" w:cs="Times New Roman"/>
          <w:sz w:val="28"/>
          <w:szCs w:val="28"/>
          <w:lang w:eastAsia="uk-UA"/>
        </w:rPr>
        <w:t>и</w:t>
      </w:r>
      <w:r w:rsidRPr="00AD2AA2">
        <w:rPr>
          <w:rFonts w:ascii="Times New Roman" w:eastAsia="Times New Roman" w:hAnsi="Times New Roman" w:cs="Times New Roman"/>
          <w:sz w:val="28"/>
          <w:szCs w:val="28"/>
          <w:lang w:eastAsia="uk-UA"/>
        </w:rPr>
        <w:t xml:space="preserve"> на тиждень,</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6-ому класі – 31</w:t>
      </w:r>
      <w:r w:rsidR="0043734A">
        <w:rPr>
          <w:rFonts w:ascii="Times New Roman" w:eastAsia="Times New Roman" w:hAnsi="Times New Roman" w:cs="Times New Roman"/>
          <w:sz w:val="28"/>
          <w:szCs w:val="28"/>
          <w:lang w:eastAsia="uk-UA"/>
        </w:rPr>
        <w:t xml:space="preserve"> + 3*</w:t>
      </w:r>
      <w:r w:rsidRPr="00AD2AA2">
        <w:rPr>
          <w:rFonts w:ascii="Times New Roman" w:eastAsia="Times New Roman" w:hAnsi="Times New Roman" w:cs="Times New Roman"/>
          <w:sz w:val="28"/>
          <w:szCs w:val="28"/>
          <w:lang w:eastAsia="uk-UA"/>
        </w:rPr>
        <w:t xml:space="preserve"> годин</w:t>
      </w:r>
      <w:r w:rsidR="0043734A">
        <w:rPr>
          <w:rFonts w:ascii="Times New Roman" w:eastAsia="Times New Roman" w:hAnsi="Times New Roman" w:cs="Times New Roman"/>
          <w:sz w:val="28"/>
          <w:szCs w:val="28"/>
          <w:lang w:eastAsia="uk-UA"/>
        </w:rPr>
        <w:t>и</w:t>
      </w:r>
      <w:r w:rsidRPr="00AD2AA2">
        <w:rPr>
          <w:rFonts w:ascii="Times New Roman" w:eastAsia="Times New Roman" w:hAnsi="Times New Roman" w:cs="Times New Roman"/>
          <w:sz w:val="28"/>
          <w:szCs w:val="28"/>
          <w:lang w:eastAsia="uk-UA"/>
        </w:rPr>
        <w:t xml:space="preserve"> на тиждень,</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7-ому класі – 32</w:t>
      </w:r>
      <w:r w:rsidR="0043734A">
        <w:rPr>
          <w:rFonts w:ascii="Times New Roman" w:eastAsia="Times New Roman" w:hAnsi="Times New Roman" w:cs="Times New Roman"/>
          <w:sz w:val="28"/>
          <w:szCs w:val="28"/>
          <w:lang w:eastAsia="uk-UA"/>
        </w:rPr>
        <w:t xml:space="preserve"> </w:t>
      </w:r>
      <w:r w:rsidR="0043734A">
        <w:rPr>
          <w:rFonts w:ascii="Times New Roman" w:eastAsia="Times New Roman" w:hAnsi="Times New Roman" w:cs="Times New Roman"/>
          <w:sz w:val="28"/>
          <w:szCs w:val="28"/>
          <w:lang w:eastAsia="uk-UA"/>
        </w:rPr>
        <w:t>+ 3</w:t>
      </w:r>
      <w:r w:rsidR="0043734A">
        <w:rPr>
          <w:rFonts w:ascii="Times New Roman" w:eastAsia="Times New Roman" w:hAnsi="Times New Roman" w:cs="Times New Roman"/>
          <w:sz w:val="28"/>
          <w:szCs w:val="28"/>
          <w:lang w:eastAsia="uk-UA"/>
        </w:rPr>
        <w:t>*</w:t>
      </w:r>
      <w:r w:rsidRPr="00AD2AA2">
        <w:rPr>
          <w:rFonts w:ascii="Times New Roman" w:eastAsia="Times New Roman" w:hAnsi="Times New Roman" w:cs="Times New Roman"/>
          <w:sz w:val="28"/>
          <w:szCs w:val="28"/>
          <w:lang w:eastAsia="uk-UA"/>
        </w:rPr>
        <w:t xml:space="preserve"> години на тиждень,</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8-ому класі – 33 </w:t>
      </w:r>
      <w:r w:rsidR="0043734A" w:rsidRPr="0043734A">
        <w:rPr>
          <w:rFonts w:ascii="Times New Roman" w:eastAsia="Times New Roman" w:hAnsi="Times New Roman" w:cs="Times New Roman"/>
          <w:sz w:val="28"/>
          <w:szCs w:val="28"/>
          <w:lang w:eastAsia="uk-UA"/>
        </w:rPr>
        <w:t>+ 3</w:t>
      </w:r>
      <w:r w:rsidR="0043734A">
        <w:rPr>
          <w:rFonts w:ascii="Times New Roman" w:eastAsia="Times New Roman" w:hAnsi="Times New Roman" w:cs="Times New Roman"/>
          <w:sz w:val="28"/>
          <w:szCs w:val="28"/>
          <w:lang w:eastAsia="uk-UA"/>
        </w:rPr>
        <w:t xml:space="preserve">* </w:t>
      </w:r>
      <w:r w:rsidRPr="00AD2AA2">
        <w:rPr>
          <w:rFonts w:ascii="Times New Roman" w:eastAsia="Times New Roman" w:hAnsi="Times New Roman" w:cs="Times New Roman"/>
          <w:sz w:val="28"/>
          <w:szCs w:val="28"/>
          <w:lang w:eastAsia="uk-UA"/>
        </w:rPr>
        <w:t>години на тиждень,</w:t>
      </w:r>
    </w:p>
    <w:p w:rsid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9-ому класі – 33</w:t>
      </w:r>
      <w:r w:rsidR="0043734A">
        <w:rPr>
          <w:rFonts w:ascii="Times New Roman" w:eastAsia="Times New Roman" w:hAnsi="Times New Roman" w:cs="Times New Roman"/>
          <w:sz w:val="28"/>
          <w:szCs w:val="28"/>
          <w:lang w:eastAsia="uk-UA"/>
        </w:rPr>
        <w:t xml:space="preserve"> </w:t>
      </w:r>
      <w:r w:rsidR="0043734A" w:rsidRPr="0043734A">
        <w:rPr>
          <w:rFonts w:ascii="Times New Roman" w:eastAsia="Times New Roman" w:hAnsi="Times New Roman" w:cs="Times New Roman"/>
          <w:sz w:val="28"/>
          <w:szCs w:val="28"/>
          <w:lang w:eastAsia="uk-UA"/>
        </w:rPr>
        <w:t>+ 3</w:t>
      </w:r>
      <w:r w:rsidR="0043734A">
        <w:rPr>
          <w:rFonts w:ascii="Times New Roman" w:eastAsia="Times New Roman" w:hAnsi="Times New Roman" w:cs="Times New Roman"/>
          <w:sz w:val="28"/>
          <w:szCs w:val="28"/>
          <w:lang w:eastAsia="uk-UA"/>
        </w:rPr>
        <w:t>*</w:t>
      </w:r>
      <w:r w:rsidRPr="00AD2AA2">
        <w:rPr>
          <w:rFonts w:ascii="Times New Roman" w:eastAsia="Times New Roman" w:hAnsi="Times New Roman" w:cs="Times New Roman"/>
          <w:sz w:val="28"/>
          <w:szCs w:val="28"/>
          <w:lang w:eastAsia="uk-UA"/>
        </w:rPr>
        <w:t xml:space="preserve"> години</w:t>
      </w:r>
      <w:r>
        <w:rPr>
          <w:rFonts w:ascii="Times New Roman" w:eastAsia="Times New Roman" w:hAnsi="Times New Roman" w:cs="Times New Roman"/>
          <w:sz w:val="28"/>
          <w:szCs w:val="28"/>
          <w:lang w:eastAsia="uk-UA"/>
        </w:rPr>
        <w:t xml:space="preserve"> на тиждень.</w:t>
      </w:r>
    </w:p>
    <w:p w:rsidR="0043734A" w:rsidRPr="00AD2AA2" w:rsidRDefault="0043734A" w:rsidP="00AD2AA2">
      <w:pPr>
        <w:spacing w:after="0" w:line="240" w:lineRule="auto"/>
        <w:ind w:firstLine="720"/>
        <w:jc w:val="both"/>
        <w:rPr>
          <w:rFonts w:ascii="Times New Roman" w:eastAsia="Times New Roman" w:hAnsi="Times New Roman" w:cs="Times New Roman"/>
          <w:sz w:val="28"/>
          <w:szCs w:val="28"/>
          <w:lang w:eastAsia="uk-UA"/>
        </w:rPr>
      </w:pPr>
      <w:bookmarkStart w:id="0" w:name="_GoBack"/>
      <w:bookmarkEnd w:id="0"/>
      <w:r>
        <w:rPr>
          <w:rFonts w:ascii="Times New Roman" w:eastAsia="Times New Roman" w:hAnsi="Times New Roman" w:cs="Times New Roman"/>
          <w:sz w:val="28"/>
          <w:szCs w:val="28"/>
          <w:lang w:eastAsia="uk-UA"/>
        </w:rPr>
        <w:t>*</w:t>
      </w:r>
      <w:r w:rsidRPr="0043734A">
        <w:rPr>
          <w:rFonts w:ascii="Times New Roman" w:eastAsia="Times New Roman" w:hAnsi="Times New Roman" w:cs="Times New Roman"/>
          <w:sz w:val="28"/>
          <w:szCs w:val="28"/>
          <w:lang w:eastAsia="uk-UA"/>
        </w:rPr>
        <w:t xml:space="preserve"> </w:t>
      </w:r>
      <w:r w:rsidRPr="0043734A">
        <w:rPr>
          <w:rFonts w:ascii="Times New Roman" w:eastAsia="Times New Roman" w:hAnsi="Times New Roman" w:cs="Times New Roman"/>
          <w:sz w:val="24"/>
          <w:szCs w:val="24"/>
          <w:lang w:eastAsia="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rFonts w:ascii="Times New Roman" w:eastAsia="Times New Roman" w:hAnsi="Times New Roman" w:cs="Times New Roman"/>
          <w:sz w:val="28"/>
          <w:szCs w:val="28"/>
          <w:lang w:eastAsia="uk-UA"/>
        </w:rPr>
        <w:t xml:space="preserve"> </w:t>
      </w:r>
    </w:p>
    <w:p w:rsidR="00AD2AA2" w:rsidRPr="00337A1A" w:rsidRDefault="00AD2AA2" w:rsidP="00AD2AA2">
      <w:pPr>
        <w:pStyle w:val="a3"/>
        <w:spacing w:after="0" w:line="240" w:lineRule="auto"/>
        <w:jc w:val="both"/>
        <w:rPr>
          <w:rFonts w:ascii="Times New Roman" w:eastAsia="Calibri" w:hAnsi="Times New Roman" w:cs="Times New Roman"/>
          <w:sz w:val="28"/>
          <w:szCs w:val="28"/>
        </w:rPr>
      </w:pPr>
      <w:r w:rsidRPr="00337A1A">
        <w:rPr>
          <w:rFonts w:ascii="Times New Roman" w:eastAsia="Calibri" w:hAnsi="Times New Roman" w:cs="Times New Roman"/>
          <w:sz w:val="28"/>
          <w:szCs w:val="28"/>
        </w:rPr>
        <w:t>Додаток</w:t>
      </w:r>
      <w:r w:rsidR="00337A1A">
        <w:rPr>
          <w:rFonts w:ascii="Times New Roman" w:eastAsia="Calibri" w:hAnsi="Times New Roman" w:cs="Times New Roman"/>
          <w:sz w:val="28"/>
          <w:szCs w:val="28"/>
        </w:rPr>
        <w:t xml:space="preserve"> </w:t>
      </w:r>
      <w:r w:rsidR="0043734A">
        <w:rPr>
          <w:rFonts w:ascii="Times New Roman" w:eastAsia="Calibri" w:hAnsi="Times New Roman" w:cs="Times New Roman"/>
          <w:sz w:val="28"/>
          <w:szCs w:val="28"/>
        </w:rPr>
        <w:t>5</w:t>
      </w:r>
      <w:r w:rsidR="00337A1A">
        <w:rPr>
          <w:rFonts w:ascii="Times New Roman" w:eastAsia="Calibri" w:hAnsi="Times New Roman" w:cs="Times New Roman"/>
          <w:sz w:val="28"/>
          <w:szCs w:val="28"/>
        </w:rPr>
        <w:t xml:space="preserve">, </w:t>
      </w:r>
      <w:r w:rsidR="0043734A">
        <w:rPr>
          <w:rFonts w:ascii="Times New Roman" w:eastAsia="Calibri" w:hAnsi="Times New Roman" w:cs="Times New Roman"/>
          <w:sz w:val="28"/>
          <w:szCs w:val="28"/>
        </w:rPr>
        <w:t>6</w:t>
      </w:r>
      <w:r w:rsidR="00337A1A">
        <w:rPr>
          <w:rFonts w:ascii="Times New Roman" w:eastAsia="Calibri" w:hAnsi="Times New Roman" w:cs="Times New Roman"/>
          <w:sz w:val="28"/>
          <w:szCs w:val="28"/>
        </w:rPr>
        <w:t>.</w:t>
      </w:r>
    </w:p>
    <w:p w:rsidR="000D3B97" w:rsidRPr="000D3B97" w:rsidRDefault="000D3B97" w:rsidP="000D3B97">
      <w:pPr>
        <w:spacing w:after="0" w:line="240" w:lineRule="auto"/>
        <w:ind w:firstLine="709"/>
        <w:jc w:val="both"/>
        <w:rPr>
          <w:rFonts w:ascii="Calibri" w:eastAsia="Calibri" w:hAnsi="Calibri" w:cs="Times New Roman"/>
        </w:rPr>
      </w:pPr>
      <w:r w:rsidRPr="000D3B97">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D3B97" w:rsidRPr="000D3B97" w:rsidRDefault="000D3B97" w:rsidP="000D3B97">
      <w:pPr>
        <w:spacing w:after="0" w:line="240" w:lineRule="auto"/>
        <w:ind w:right="85" w:firstLine="709"/>
        <w:jc w:val="both"/>
        <w:rPr>
          <w:rFonts w:ascii="Calibri" w:eastAsia="Calibri" w:hAnsi="Calibri" w:cs="Times New Roman"/>
        </w:rPr>
      </w:pPr>
      <w:r w:rsidRPr="000D3B97">
        <w:rPr>
          <w:rFonts w:ascii="Times New Roman" w:eastAsia="Calibri" w:hAnsi="Times New Roman" w:cs="Times New Roman"/>
          <w:sz w:val="28"/>
          <w:szCs w:val="28"/>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0D3B97" w:rsidRPr="000D3B97"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D3B97" w:rsidRPr="00B579F1"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B579F1">
        <w:rPr>
          <w:rFonts w:ascii="Times New Roman" w:eastAsia="Calibri" w:hAnsi="Times New Roman" w:cs="Times New Roman"/>
          <w:sz w:val="28"/>
          <w:szCs w:val="28"/>
        </w:rPr>
        <w:t xml:space="preserve">Змістове наповнення предмета «Фізична культура» </w:t>
      </w:r>
      <w:r w:rsidR="00B579F1" w:rsidRPr="00B579F1">
        <w:rPr>
          <w:rFonts w:ascii="Times New Roman" w:eastAsia="Calibri" w:hAnsi="Times New Roman" w:cs="Times New Roman"/>
          <w:sz w:val="28"/>
          <w:szCs w:val="28"/>
        </w:rPr>
        <w:t>спеціалізованою школою</w:t>
      </w:r>
      <w:r w:rsidRPr="00B579F1">
        <w:rPr>
          <w:rFonts w:ascii="Times New Roman" w:eastAsia="Calibri" w:hAnsi="Times New Roman" w:cs="Times New Roman"/>
          <w:sz w:val="28"/>
          <w:szCs w:val="28"/>
        </w:rPr>
        <w:t xml:space="preserve"> </w:t>
      </w:r>
      <w:r w:rsidR="00B579F1" w:rsidRPr="00B579F1">
        <w:rPr>
          <w:rFonts w:ascii="Times New Roman" w:eastAsia="Calibri" w:hAnsi="Times New Roman" w:cs="Times New Roman"/>
          <w:sz w:val="28"/>
          <w:szCs w:val="28"/>
        </w:rPr>
        <w:t>с</w:t>
      </w:r>
      <w:r w:rsidRPr="00B579F1">
        <w:rPr>
          <w:rFonts w:ascii="Times New Roman" w:eastAsia="Calibri" w:hAnsi="Times New Roman" w:cs="Times New Roman"/>
          <w:sz w:val="28"/>
          <w:szCs w:val="28"/>
        </w:rPr>
        <w:t>форм</w:t>
      </w:r>
      <w:r w:rsidR="00B579F1" w:rsidRPr="00B579F1">
        <w:rPr>
          <w:rFonts w:ascii="Times New Roman" w:eastAsia="Calibri" w:hAnsi="Times New Roman" w:cs="Times New Roman"/>
          <w:sz w:val="28"/>
          <w:szCs w:val="28"/>
        </w:rPr>
        <w:t>овано</w:t>
      </w:r>
      <w:r w:rsidRPr="00B579F1">
        <w:rPr>
          <w:rFonts w:ascii="Times New Roman" w:eastAsia="Calibri" w:hAnsi="Times New Roman" w:cs="Times New Roman"/>
          <w:sz w:val="28"/>
          <w:szCs w:val="28"/>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0D3B97" w:rsidRPr="000D3B97"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Для недопущення перевантаження учнів враховува</w:t>
      </w:r>
      <w:r w:rsidR="008B36BB">
        <w:rPr>
          <w:rFonts w:ascii="Times New Roman" w:eastAsia="Calibri" w:hAnsi="Times New Roman" w:cs="Times New Roman"/>
          <w:sz w:val="28"/>
          <w:szCs w:val="28"/>
        </w:rPr>
        <w:t>лось</w:t>
      </w:r>
      <w:r w:rsidRPr="000D3B97">
        <w:rPr>
          <w:rFonts w:ascii="Times New Roman" w:eastAsia="Calibri" w:hAnsi="Times New Roman" w:cs="Times New Roman"/>
          <w:sz w:val="28"/>
          <w:szCs w:val="28"/>
        </w:rPr>
        <w:t xml:space="preserve"> їх навчання в закладах освіти іншого типу (художніх, музичних, спортивних школах тощо). </w:t>
      </w:r>
    </w:p>
    <w:p w:rsidR="000D3B97" w:rsidRPr="000D3B97" w:rsidRDefault="000D3B97" w:rsidP="000D3B97">
      <w:pPr>
        <w:spacing w:after="0" w:line="240" w:lineRule="auto"/>
        <w:ind w:firstLine="709"/>
        <w:jc w:val="both"/>
        <w:rPr>
          <w:rFonts w:ascii="Calibri" w:eastAsia="Calibri" w:hAnsi="Calibri" w:cs="Times New Roman"/>
        </w:rPr>
      </w:pPr>
      <w:r w:rsidRPr="000D3B97">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0D3B97" w:rsidRPr="000D3B97" w:rsidRDefault="000D3B97" w:rsidP="000D3B97">
      <w:pPr>
        <w:spacing w:after="0" w:line="240" w:lineRule="auto"/>
        <w:ind w:firstLine="709"/>
        <w:jc w:val="both"/>
        <w:rPr>
          <w:rFonts w:ascii="Calibri" w:eastAsia="Calibri" w:hAnsi="Calibri" w:cs="Times New Roman"/>
        </w:rPr>
      </w:pPr>
      <w:r w:rsidRPr="000D3B97">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0D3B97">
        <w:rPr>
          <w:rFonts w:ascii="Times New Roman" w:eastAsia="Calibri" w:hAnsi="Times New Roman" w:cs="Times New Roman"/>
          <w:color w:val="FF0000"/>
          <w:sz w:val="28"/>
          <w:szCs w:val="28"/>
        </w:rPr>
        <w:t xml:space="preserve"> </w:t>
      </w:r>
    </w:p>
    <w:p w:rsidR="000D3B97" w:rsidRPr="000D3B97" w:rsidRDefault="000D3B97" w:rsidP="000D3B97">
      <w:pPr>
        <w:spacing w:after="0" w:line="240" w:lineRule="auto"/>
        <w:ind w:right="85" w:firstLine="709"/>
        <w:jc w:val="both"/>
        <w:rPr>
          <w:rFonts w:ascii="Calibri" w:eastAsia="Calibri" w:hAnsi="Calibri" w:cs="Times New Roman"/>
        </w:rPr>
      </w:pPr>
      <w:r w:rsidRPr="000D3B97">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D3B97" w:rsidRDefault="000D3B97" w:rsidP="000D3B97">
      <w:pPr>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lastRenderedPageBreak/>
        <w:t>Навчальн</w:t>
      </w:r>
      <w:r w:rsidR="008B36BB">
        <w:rPr>
          <w:rFonts w:ascii="Times New Roman" w:eastAsia="Calibri" w:hAnsi="Times New Roman" w:cs="Times New Roman"/>
          <w:sz w:val="28"/>
          <w:szCs w:val="28"/>
        </w:rPr>
        <w:t>ий</w:t>
      </w:r>
      <w:r w:rsidRPr="000D3B97">
        <w:rPr>
          <w:rFonts w:ascii="Times New Roman" w:eastAsia="Calibri" w:hAnsi="Times New Roman" w:cs="Times New Roman"/>
          <w:sz w:val="28"/>
          <w:szCs w:val="28"/>
        </w:rPr>
        <w:t xml:space="preserve"> план зорієнтован</w:t>
      </w:r>
      <w:r w:rsidR="008B36BB">
        <w:rPr>
          <w:rFonts w:ascii="Times New Roman" w:eastAsia="Calibri" w:hAnsi="Times New Roman" w:cs="Times New Roman"/>
          <w:sz w:val="28"/>
          <w:szCs w:val="28"/>
        </w:rPr>
        <w:t>ий</w:t>
      </w:r>
      <w:r w:rsidRPr="000D3B97">
        <w:rPr>
          <w:rFonts w:ascii="Times New Roman" w:eastAsia="Calibri" w:hAnsi="Times New Roman" w:cs="Times New Roman"/>
          <w:sz w:val="28"/>
          <w:szCs w:val="28"/>
        </w:rPr>
        <w:t xml:space="preserve"> на роботу основної школи за 5-денним навчальним тижнем.</w:t>
      </w:r>
    </w:p>
    <w:p w:rsidR="008B36BB" w:rsidRDefault="003D34E2" w:rsidP="000D3B97">
      <w:pPr>
        <w:spacing w:after="0" w:line="240" w:lineRule="auto"/>
        <w:ind w:firstLine="709"/>
        <w:jc w:val="both"/>
        <w:rPr>
          <w:rFonts w:ascii="Times New Roman" w:eastAsia="Calibri" w:hAnsi="Times New Roman" w:cs="Times New Roman"/>
          <w:b/>
          <w:sz w:val="28"/>
          <w:szCs w:val="28"/>
        </w:rPr>
      </w:pPr>
      <w:r w:rsidRPr="003D34E2">
        <w:rPr>
          <w:rFonts w:ascii="Times New Roman" w:eastAsia="Calibri" w:hAnsi="Times New Roman" w:cs="Times New Roman"/>
          <w:b/>
          <w:sz w:val="28"/>
          <w:szCs w:val="28"/>
        </w:rPr>
        <w:t>4. Перелік навчальних програм</w:t>
      </w:r>
    </w:p>
    <w:p w:rsidR="001122AA" w:rsidRPr="001122AA" w:rsidRDefault="00B579F1" w:rsidP="001122AA">
      <w:pPr>
        <w:spacing w:after="0" w:line="240" w:lineRule="auto"/>
        <w:jc w:val="center"/>
        <w:rPr>
          <w:rFonts w:ascii="Times New Roman" w:eastAsia="Calibri" w:hAnsi="Times New Roman" w:cs="Times New Roman"/>
          <w:sz w:val="28"/>
          <w:szCs w:val="28"/>
        </w:rPr>
      </w:pPr>
      <w:r w:rsidRPr="001122AA">
        <w:rPr>
          <w:rFonts w:ascii="Times New Roman" w:eastAsia="Calibri" w:hAnsi="Times New Roman" w:cs="Times New Roman"/>
          <w:sz w:val="28"/>
          <w:szCs w:val="28"/>
        </w:rPr>
        <w:t xml:space="preserve"> </w:t>
      </w:r>
      <w:r w:rsidR="001122AA" w:rsidRPr="001122AA">
        <w:rPr>
          <w:rFonts w:ascii="Times New Roman" w:eastAsia="Calibri" w:hAnsi="Times New Roman" w:cs="Times New Roman"/>
          <w:sz w:val="28"/>
          <w:szCs w:val="28"/>
        </w:rPr>
        <w:t xml:space="preserve">(затверджені наказами МОН від </w:t>
      </w:r>
      <w:r w:rsidR="001122AA" w:rsidRPr="001122AA">
        <w:rPr>
          <w:rFonts w:ascii="Times New Roman" w:eastAsia="Times New Roman" w:hAnsi="Times New Roman" w:cs="Times New Roman"/>
          <w:sz w:val="28"/>
          <w:szCs w:val="28"/>
          <w:lang w:eastAsia="uk-UA"/>
        </w:rPr>
        <w:t xml:space="preserve">07.06.2017 № 804 та від </w:t>
      </w:r>
      <w:r w:rsidR="001122AA" w:rsidRPr="001122AA">
        <w:rPr>
          <w:rFonts w:ascii="Times New Roman" w:eastAsia="Calibri" w:hAnsi="Times New Roman" w:cs="Times New Roman"/>
          <w:sz w:val="28"/>
          <w:szCs w:val="28"/>
        </w:rPr>
        <w:t>23.10.2017 № 1407</w:t>
      </w:r>
      <w:r w:rsidR="001122AA"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1122AA" w:rsidRPr="001122AA" w:rsidTr="00DF4762">
        <w:trPr>
          <w:trHeight w:val="753"/>
        </w:trPr>
        <w:tc>
          <w:tcPr>
            <w:tcW w:w="851" w:type="dxa"/>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rPr>
                <w:rFonts w:ascii="Times New Roman" w:eastAsia="Calibri" w:hAnsi="Times New Roman" w:cs="Times New Roman"/>
                <w:b/>
                <w:sz w:val="28"/>
                <w:szCs w:val="28"/>
              </w:rPr>
            </w:pPr>
            <w:r w:rsidRPr="001122AA">
              <w:rPr>
                <w:rFonts w:ascii="Times New Roman" w:eastAsia="Calibri" w:hAnsi="Times New Roman" w:cs="Times New Roman"/>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jc w:val="center"/>
              <w:rPr>
                <w:rFonts w:ascii="Times New Roman" w:eastAsia="Calibri" w:hAnsi="Times New Roman" w:cs="Times New Roman"/>
                <w:b/>
                <w:sz w:val="28"/>
                <w:szCs w:val="28"/>
              </w:rPr>
            </w:pPr>
            <w:r w:rsidRPr="001122AA">
              <w:rPr>
                <w:rFonts w:ascii="Times New Roman" w:eastAsia="Calibri" w:hAnsi="Times New Roman" w:cs="Times New Roman"/>
                <w:b/>
                <w:sz w:val="28"/>
                <w:szCs w:val="28"/>
              </w:rPr>
              <w:t>Назва навчальної програми</w:t>
            </w:r>
          </w:p>
        </w:tc>
      </w:tr>
      <w:tr w:rsidR="001122AA" w:rsidRPr="001122AA" w:rsidTr="00DF4762">
        <w:trPr>
          <w:trHeight w:val="395"/>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Українська мова</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Українська література</w:t>
            </w:r>
          </w:p>
        </w:tc>
      </w:tr>
      <w:tr w:rsidR="001122AA" w:rsidRPr="001122AA" w:rsidTr="00DF4762">
        <w:trPr>
          <w:trHeight w:val="682"/>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Біологія</w:t>
            </w:r>
          </w:p>
        </w:tc>
      </w:tr>
      <w:tr w:rsidR="001122AA" w:rsidRPr="001122AA" w:rsidTr="00DF4762">
        <w:trPr>
          <w:trHeight w:val="395"/>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Всесвітня історія</w:t>
            </w:r>
          </w:p>
        </w:tc>
      </w:tr>
      <w:tr w:rsidR="001122AA" w:rsidRPr="001122AA" w:rsidTr="00DF4762">
        <w:trPr>
          <w:trHeight w:val="395"/>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Географія</w:t>
            </w:r>
          </w:p>
        </w:tc>
      </w:tr>
      <w:tr w:rsidR="001122AA" w:rsidRPr="001122AA" w:rsidTr="00DF4762">
        <w:trPr>
          <w:trHeight w:val="395"/>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Зарубіжна література</w:t>
            </w:r>
          </w:p>
        </w:tc>
      </w:tr>
      <w:tr w:rsidR="001122AA" w:rsidRPr="001122AA" w:rsidTr="00DF4762">
        <w:trPr>
          <w:trHeight w:val="395"/>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Інформатика</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Історія України</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Математика</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Мистецтво</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Основи здоров’я</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Природознавство</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Трудове навчання</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Фізика</w:t>
            </w:r>
          </w:p>
        </w:tc>
      </w:tr>
      <w:tr w:rsidR="001122AA" w:rsidRPr="001122AA" w:rsidTr="00DF4762">
        <w:trPr>
          <w:trHeight w:val="246"/>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Фізична культура</w:t>
            </w:r>
          </w:p>
        </w:tc>
      </w:tr>
      <w:tr w:rsidR="001122AA" w:rsidRPr="001122AA" w:rsidTr="00DF4762">
        <w:trPr>
          <w:trHeight w:val="246"/>
        </w:trPr>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Хімія</w:t>
            </w:r>
          </w:p>
        </w:tc>
      </w:tr>
      <w:tr w:rsidR="001122AA" w:rsidRPr="001122AA" w:rsidTr="00DF4762">
        <w:tc>
          <w:tcPr>
            <w:tcW w:w="851"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Іноземні мови</w:t>
            </w:r>
          </w:p>
        </w:tc>
      </w:tr>
    </w:tbl>
    <w:p w:rsidR="001122AA" w:rsidRPr="000D3B97" w:rsidRDefault="001122AA" w:rsidP="000D3B97">
      <w:pPr>
        <w:spacing w:after="0" w:line="240" w:lineRule="auto"/>
        <w:ind w:firstLine="709"/>
        <w:jc w:val="both"/>
        <w:rPr>
          <w:rFonts w:ascii="Calibri" w:eastAsia="Calibri" w:hAnsi="Calibri" w:cs="Times New Roman"/>
          <w:b/>
        </w:rPr>
      </w:pPr>
    </w:p>
    <w:p w:rsidR="001122AA" w:rsidRPr="001122AA" w:rsidRDefault="001122AA" w:rsidP="001122AA">
      <w:pPr>
        <w:pStyle w:val="a3"/>
        <w:numPr>
          <w:ilvl w:val="0"/>
          <w:numId w:val="4"/>
        </w:numPr>
        <w:shd w:val="clear" w:color="auto" w:fill="FFFFFF"/>
        <w:spacing w:after="0" w:line="240" w:lineRule="auto"/>
        <w:jc w:val="both"/>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Перелік, зміст, тривалість і взаємозв’язок освітніх галузей, дисциплін. Логічна послідовність їх вивчення</w:t>
      </w:r>
    </w:p>
    <w:p w:rsidR="001122AA" w:rsidRPr="001122AA" w:rsidRDefault="001122AA" w:rsidP="001122A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1122AA">
        <w:rPr>
          <w:rFonts w:ascii="Times New Roman" w:eastAsia="Times New Roman" w:hAnsi="Times New Roman" w:cs="Times New Roman"/>
          <w:sz w:val="28"/>
          <w:szCs w:val="28"/>
          <w:lang w:eastAsia="uk-UA"/>
        </w:rPr>
        <w:t>Зважаючи на спеціалізацію школи,  у 5-9 класах за рахунок годин варіативної складової збільшено кількість навчальних годин для вивчення</w:t>
      </w:r>
      <w:r w:rsidRPr="001122AA">
        <w:rPr>
          <w:rFonts w:ascii="Times New Roman" w:eastAsia="Times New Roman" w:hAnsi="Times New Roman" w:cs="Times New Roman"/>
          <w:sz w:val="20"/>
          <w:szCs w:val="20"/>
          <w:lang w:eastAsia="uk-UA"/>
        </w:rPr>
        <w:t xml:space="preserve"> </w:t>
      </w:r>
      <w:r w:rsidRPr="001122AA">
        <w:rPr>
          <w:rFonts w:ascii="Times New Roman" w:eastAsia="Times New Roman" w:hAnsi="Times New Roman" w:cs="Times New Roman"/>
          <w:sz w:val="28"/>
          <w:szCs w:val="28"/>
          <w:lang w:eastAsia="uk-UA"/>
        </w:rPr>
        <w:t>української мови та літератури: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920"/>
        <w:gridCol w:w="2049"/>
        <w:gridCol w:w="1796"/>
        <w:gridCol w:w="2112"/>
      </w:tblGrid>
      <w:tr w:rsidR="001122AA" w:rsidRPr="001122AA" w:rsidTr="00DF4762">
        <w:tc>
          <w:tcPr>
            <w:tcW w:w="752"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Клас</w:t>
            </w:r>
          </w:p>
        </w:tc>
        <w:tc>
          <w:tcPr>
            <w:tcW w:w="3062"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Навчальний предмет</w:t>
            </w:r>
          </w:p>
        </w:tc>
        <w:tc>
          <w:tcPr>
            <w:tcW w:w="2094"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1нваріантної складової</w:t>
            </w:r>
          </w:p>
        </w:tc>
        <w:tc>
          <w:tcPr>
            <w:tcW w:w="1796" w:type="dxa"/>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Використання варіативної складової</w:t>
            </w:r>
          </w:p>
        </w:tc>
        <w:tc>
          <w:tcPr>
            <w:tcW w:w="215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після перерозподілу</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Українська мова</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3,5</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+2,5</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r w:rsidRPr="001122AA">
              <w:rPr>
                <w:rFonts w:ascii="Times New Roman" w:eastAsia="Times New Roman" w:hAnsi="Times New Roman" w:cs="Times New Roman"/>
                <w:sz w:val="28"/>
                <w:szCs w:val="28"/>
                <w:lang w:eastAsia="uk-UA"/>
              </w:rPr>
              <w:tab/>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Українська мова</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3,5</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+1,5</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7</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Українська мова</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2,5</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+2,5</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lastRenderedPageBreak/>
              <w:t>8</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мова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r>
      <w:tr w:rsidR="001122AA" w:rsidRPr="001122AA" w:rsidTr="00DF4762">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мова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4</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bl>
    <w:p w:rsidR="001122AA" w:rsidRPr="001122AA" w:rsidRDefault="001122AA" w:rsidP="001122AA">
      <w:pPr>
        <w:shd w:val="clear" w:color="auto" w:fill="FFFFFF"/>
        <w:spacing w:after="0" w:line="240" w:lineRule="auto"/>
        <w:ind w:firstLine="720"/>
        <w:jc w:val="both"/>
        <w:rPr>
          <w:rFonts w:ascii="Times New Roman" w:eastAsia="Times New Roman" w:hAnsi="Times New Roman" w:cs="Times New Roman"/>
          <w:color w:val="FF0000"/>
          <w:sz w:val="28"/>
          <w:szCs w:val="28"/>
          <w:lang w:eastAsia="uk-UA"/>
        </w:rPr>
      </w:pPr>
      <w:r w:rsidRPr="001122AA">
        <w:rPr>
          <w:rFonts w:ascii="Times New Roman" w:eastAsia="Times New Roman" w:hAnsi="Times New Roman" w:cs="Times New Roman"/>
          <w:sz w:val="28"/>
          <w:szCs w:val="28"/>
          <w:lang w:eastAsia="uk-UA"/>
        </w:rPr>
        <w:t>Збільшення годин на вивчення окремих предметів інваріантної складової та варіативна складова навчального плану визначена з урахуванням спеціалізації школи, побажань батьків і учнів, фахової підготовки педагогічних кадрів, матеріальної бази кабінетів та погоджена на засіданні педагогічної ради спеціалізованої школи № 73 (протокол №  6 від 11 травня 2018 р.).</w:t>
      </w:r>
    </w:p>
    <w:p w:rsidR="001122AA" w:rsidRPr="007072A6" w:rsidRDefault="001122AA" w:rsidP="001122AA">
      <w:pPr>
        <w:shd w:val="clear" w:color="auto" w:fill="FFFFFF"/>
        <w:spacing w:after="0" w:line="240" w:lineRule="auto"/>
        <w:ind w:left="360"/>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 </w:t>
      </w:r>
      <w:r w:rsidRPr="007072A6">
        <w:rPr>
          <w:rFonts w:ascii="Times New Roman" w:eastAsia="Times New Roman" w:hAnsi="Times New Roman" w:cs="Times New Roman"/>
          <w:sz w:val="28"/>
          <w:szCs w:val="28"/>
          <w:lang w:eastAsia="uk-UA"/>
        </w:rPr>
        <w:t>Перелік, зміст, тривалість і взаємозв’язок освітніх галузей, дисциплін. Логічна послідовність їх вивчення</w:t>
      </w:r>
    </w:p>
    <w:p w:rsidR="001122AA" w:rsidRPr="001122AA" w:rsidRDefault="001122AA" w:rsidP="001122AA">
      <w:pPr>
        <w:shd w:val="clear" w:color="auto" w:fill="FFFFFF"/>
        <w:spacing w:after="0" w:line="240" w:lineRule="auto"/>
        <w:jc w:val="both"/>
        <w:rPr>
          <w:rFonts w:ascii="Times New Roman" w:eastAsia="Times New Roman" w:hAnsi="Times New Roman" w:cs="Times New Roman"/>
          <w:sz w:val="28"/>
          <w:szCs w:val="28"/>
          <w:lang w:eastAsia="uk-UA"/>
        </w:rPr>
      </w:pPr>
    </w:p>
    <w:p w:rsidR="001122AA" w:rsidRPr="001122AA" w:rsidRDefault="001122AA" w:rsidP="001122AA">
      <w:pPr>
        <w:spacing w:after="0" w:line="240" w:lineRule="auto"/>
        <w:jc w:val="both"/>
        <w:textAlignment w:val="top"/>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ab/>
        <w:t>Окрім вищезазначеного, на вивчення інших навчальних предметів інваріантної складової та</w:t>
      </w:r>
      <w:r w:rsidRPr="001122AA">
        <w:rPr>
          <w:rFonts w:ascii="Times New Roman" w:eastAsia="Times New Roman" w:hAnsi="Times New Roman" w:cs="Times New Roman"/>
          <w:b/>
          <w:sz w:val="28"/>
          <w:szCs w:val="28"/>
          <w:lang w:eastAsia="uk-UA"/>
        </w:rPr>
        <w:t xml:space="preserve"> </w:t>
      </w:r>
      <w:r w:rsidRPr="001122AA">
        <w:rPr>
          <w:rFonts w:ascii="Times New Roman" w:eastAsia="Times New Roman" w:hAnsi="Times New Roman" w:cs="Times New Roman"/>
          <w:sz w:val="28"/>
          <w:szCs w:val="28"/>
          <w:lang w:eastAsia="uk-UA"/>
        </w:rPr>
        <w:t>відповідно до спеціалізації школи збільшено навчальні години в таких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2724"/>
        <w:gridCol w:w="1977"/>
        <w:gridCol w:w="1999"/>
        <w:gridCol w:w="1995"/>
      </w:tblGrid>
      <w:tr w:rsidR="001122AA" w:rsidRPr="001122AA" w:rsidTr="00DF4762">
        <w:tc>
          <w:tcPr>
            <w:tcW w:w="953"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Клас</w:t>
            </w:r>
          </w:p>
        </w:tc>
        <w:tc>
          <w:tcPr>
            <w:tcW w:w="2841"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Навчальний предмет</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за типовим навчальним планом</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Використання варіативної складової</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після перерозподілу</w:t>
            </w:r>
          </w:p>
        </w:tc>
      </w:tr>
      <w:tr w:rsidR="001122AA" w:rsidRPr="001122AA" w:rsidTr="00DF4762">
        <w:tc>
          <w:tcPr>
            <w:tcW w:w="953"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Історія України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r>
      <w:tr w:rsidR="001122AA" w:rsidRPr="001122AA" w:rsidTr="00DF4762">
        <w:tc>
          <w:tcPr>
            <w:tcW w:w="953" w:type="dxa"/>
            <w:vMerge w:val="restart"/>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Зарубіжна література</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953" w:type="dxa"/>
            <w:vMerge/>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Англійська мова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953" w:type="dxa"/>
            <w:vMerge/>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Історія України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+0,5</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1,5</w:t>
            </w:r>
          </w:p>
        </w:tc>
      </w:tr>
      <w:tr w:rsidR="001122AA" w:rsidRPr="001122AA" w:rsidTr="00DF4762">
        <w:trPr>
          <w:trHeight w:val="272"/>
        </w:trPr>
        <w:tc>
          <w:tcPr>
            <w:tcW w:w="953" w:type="dxa"/>
            <w:vMerge/>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Всесвітня історія</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+0,5</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1,5</w:t>
            </w:r>
          </w:p>
        </w:tc>
      </w:tr>
      <w:tr w:rsidR="001122AA" w:rsidRPr="001122AA" w:rsidTr="00DF4762">
        <w:trPr>
          <w:trHeight w:val="362"/>
        </w:trPr>
        <w:tc>
          <w:tcPr>
            <w:tcW w:w="953"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7</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Англійська мова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rPr>
          <w:trHeight w:val="362"/>
        </w:trPr>
        <w:tc>
          <w:tcPr>
            <w:tcW w:w="953"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Історія України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+0,5</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1,5</w:t>
            </w:r>
          </w:p>
        </w:tc>
      </w:tr>
      <w:tr w:rsidR="001122AA" w:rsidRPr="001122AA" w:rsidTr="00DF4762">
        <w:trPr>
          <w:trHeight w:val="268"/>
        </w:trPr>
        <w:tc>
          <w:tcPr>
            <w:tcW w:w="953"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8</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Англійська мова</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rPr>
          <w:trHeight w:val="229"/>
        </w:trPr>
        <w:tc>
          <w:tcPr>
            <w:tcW w:w="953"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Англійська мова</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+0,5</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2,5</w:t>
            </w:r>
          </w:p>
        </w:tc>
      </w:tr>
    </w:tbl>
    <w:p w:rsidR="001122AA" w:rsidRPr="001122AA" w:rsidRDefault="001122AA" w:rsidP="001122AA">
      <w:pPr>
        <w:shd w:val="clear" w:color="auto" w:fill="FFFFFF"/>
        <w:spacing w:after="0" w:line="240" w:lineRule="auto"/>
        <w:jc w:val="both"/>
        <w:rPr>
          <w:rFonts w:ascii="Times New Roman" w:eastAsia="Times New Roman" w:hAnsi="Times New Roman" w:cs="Times New Roman"/>
          <w:color w:val="FF0000"/>
          <w:sz w:val="28"/>
          <w:szCs w:val="28"/>
          <w:lang w:eastAsia="uk-UA"/>
        </w:rPr>
      </w:pPr>
    </w:p>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Мистецтво</w:t>
      </w:r>
    </w:p>
    <w:p w:rsidR="001122AA" w:rsidRPr="001122AA" w:rsidRDefault="001122AA" w:rsidP="001122AA">
      <w:pPr>
        <w:shd w:val="clear" w:color="auto" w:fill="FFFFFF"/>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          У 5-9 класах викладається інтегрований курс «Мистецтво».</w:t>
      </w:r>
    </w:p>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Фізична культура</w:t>
      </w:r>
    </w:p>
    <w:p w:rsidR="001122AA" w:rsidRPr="001122AA" w:rsidRDefault="001122AA" w:rsidP="001122AA">
      <w:pPr>
        <w:shd w:val="clear" w:color="auto" w:fill="FFFFFF"/>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ab/>
        <w:t>Ураховуючи матеріально-технічне оснащення фізкультурної зали, спортивних майданчиків, фаховість учителів фізичної культури і на підставі рішення методичного об’єднання вчителів трудового  навчання, образотворчого мистецтва, фізичного виховання (протокол від 26 квітня 2018 р. № 4) обрано такі модулі для вивчення предмета «Фізична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788"/>
      </w:tblGrid>
      <w:tr w:rsidR="001122AA" w:rsidRPr="001122AA" w:rsidTr="00EA2FE7">
        <w:tc>
          <w:tcPr>
            <w:tcW w:w="841"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Клас</w:t>
            </w:r>
          </w:p>
        </w:tc>
        <w:tc>
          <w:tcPr>
            <w:tcW w:w="8788"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Модулі</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малюк-</w:t>
            </w:r>
            <w:proofErr w:type="spellStart"/>
            <w:r w:rsidRPr="001122AA">
              <w:rPr>
                <w:rFonts w:ascii="Times New Roman" w:eastAsia="Times New Roman" w:hAnsi="Times New Roman" w:cs="Times New Roman"/>
                <w:sz w:val="28"/>
                <w:szCs w:val="28"/>
                <w:lang w:eastAsia="uk-UA"/>
              </w:rPr>
              <w:t>бол</w:t>
            </w:r>
            <w:proofErr w:type="spellEnd"/>
            <w:r w:rsidRPr="001122AA">
              <w:rPr>
                <w:rFonts w:ascii="Times New Roman" w:eastAsia="Times New Roman" w:hAnsi="Times New Roman" w:cs="Times New Roman"/>
                <w:sz w:val="28"/>
                <w:szCs w:val="28"/>
                <w:lang w:eastAsia="uk-UA"/>
              </w:rPr>
              <w:t>; гімнастика; шахи.</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малюк-</w:t>
            </w:r>
            <w:proofErr w:type="spellStart"/>
            <w:r w:rsidRPr="001122AA">
              <w:rPr>
                <w:rFonts w:ascii="Times New Roman" w:eastAsia="Times New Roman" w:hAnsi="Times New Roman" w:cs="Times New Roman"/>
                <w:sz w:val="28"/>
                <w:szCs w:val="28"/>
                <w:lang w:eastAsia="uk-UA"/>
              </w:rPr>
              <w:t>бол</w:t>
            </w:r>
            <w:proofErr w:type="spellEnd"/>
            <w:r w:rsidRPr="001122AA">
              <w:rPr>
                <w:rFonts w:ascii="Times New Roman" w:eastAsia="Times New Roman" w:hAnsi="Times New Roman" w:cs="Times New Roman"/>
                <w:sz w:val="28"/>
                <w:szCs w:val="28"/>
                <w:lang w:eastAsia="uk-UA"/>
              </w:rPr>
              <w:t>; гімнастика; настільний теніс.</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7</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шахи.</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lastRenderedPageBreak/>
              <w:t>8</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шахи; настільний теніс.</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настільний теніс; гандбол.</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10</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гандбол.</w:t>
            </w:r>
          </w:p>
        </w:tc>
      </w:tr>
    </w:tbl>
    <w:p w:rsidR="001122AA" w:rsidRPr="001122AA" w:rsidRDefault="001122AA" w:rsidP="001122AA">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Трудове навчання</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ab/>
        <w:t>Враховуючи матеріально-технічне оснащення кабінету трудового навчання, фаховість учителя трудового навчання та на підставі рішення методичного об’єднання</w:t>
      </w:r>
      <w:r w:rsidRPr="001122AA">
        <w:rPr>
          <w:rFonts w:ascii="Times New Roman" w:eastAsia="Times New Roman" w:hAnsi="Times New Roman" w:cs="Times New Roman"/>
          <w:sz w:val="20"/>
          <w:szCs w:val="20"/>
          <w:lang w:eastAsia="uk-UA"/>
        </w:rPr>
        <w:t xml:space="preserve"> </w:t>
      </w:r>
      <w:r w:rsidRPr="001122AA">
        <w:rPr>
          <w:rFonts w:ascii="Times New Roman" w:eastAsia="Times New Roman" w:hAnsi="Times New Roman" w:cs="Times New Roman"/>
          <w:sz w:val="28"/>
          <w:szCs w:val="28"/>
          <w:lang w:eastAsia="uk-UA"/>
        </w:rPr>
        <w:t xml:space="preserve">вчителів трудового  навчання, образотворчого мистецтва, фізичного виховання (протокол від 26 квітня 2018 р. № 4) обрано такі блоки для вивчення предмета «Трудове навчання» та модулі, при цьому враховувалась спеціалізація школи й перевага надавалася традиційним видам </w:t>
      </w:r>
      <w:proofErr w:type="spellStart"/>
      <w:r w:rsidRPr="001122AA">
        <w:rPr>
          <w:rFonts w:ascii="Times New Roman" w:eastAsia="Times New Roman" w:hAnsi="Times New Roman" w:cs="Times New Roman"/>
          <w:sz w:val="28"/>
          <w:szCs w:val="28"/>
          <w:lang w:eastAsia="uk-UA"/>
        </w:rPr>
        <w:t>декоративно</w:t>
      </w:r>
      <w:proofErr w:type="spellEnd"/>
      <w:r w:rsidRPr="001122AA">
        <w:rPr>
          <w:rFonts w:ascii="Times New Roman" w:eastAsia="Times New Roman" w:hAnsi="Times New Roman" w:cs="Times New Roman"/>
          <w:sz w:val="28"/>
          <w:szCs w:val="28"/>
          <w:lang w:eastAsia="uk-UA"/>
        </w:rPr>
        <w:t>-ужиткового мистецтва:</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10"/>
        <w:gridCol w:w="6003"/>
      </w:tblGrid>
      <w:tr w:rsidR="001122AA" w:rsidRPr="001122AA" w:rsidTr="00DF4762">
        <w:tc>
          <w:tcPr>
            <w:tcW w:w="817"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Клас</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Розділ</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Технології</w:t>
            </w:r>
          </w:p>
        </w:tc>
      </w:tr>
      <w:tr w:rsidR="001122AA" w:rsidRPr="001122AA" w:rsidTr="00DF4762">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2818"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Пап’є маше, </w:t>
            </w:r>
            <w:proofErr w:type="spellStart"/>
            <w:r w:rsidRPr="001122AA">
              <w:rPr>
                <w:rFonts w:ascii="Times New Roman" w:eastAsia="Times New Roman" w:hAnsi="Times New Roman" w:cs="Times New Roman"/>
                <w:sz w:val="28"/>
                <w:szCs w:val="28"/>
                <w:lang w:eastAsia="uk-UA"/>
              </w:rPr>
              <w:t>декупаж</w:t>
            </w:r>
            <w:proofErr w:type="spellEnd"/>
            <w:r w:rsidRPr="001122AA">
              <w:rPr>
                <w:rFonts w:ascii="Times New Roman" w:eastAsia="Times New Roman" w:hAnsi="Times New Roman" w:cs="Times New Roman"/>
                <w:sz w:val="28"/>
                <w:szCs w:val="28"/>
                <w:lang w:eastAsia="uk-UA"/>
              </w:rPr>
              <w:t xml:space="preserve">; </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аплікація соломкою, аплікація із природних матеріалів;</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вишитих виробів, вибійка, валяння;</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ляльки-</w:t>
            </w:r>
            <w:proofErr w:type="spellStart"/>
            <w:r w:rsidRPr="001122AA">
              <w:rPr>
                <w:rFonts w:ascii="Times New Roman" w:eastAsia="Times New Roman" w:hAnsi="Times New Roman" w:cs="Times New Roman"/>
                <w:sz w:val="28"/>
                <w:szCs w:val="28"/>
                <w:lang w:eastAsia="uk-UA"/>
              </w:rPr>
              <w:t>мотанки</w:t>
            </w:r>
            <w:proofErr w:type="spellEnd"/>
            <w:r w:rsidRPr="001122AA">
              <w:rPr>
                <w:rFonts w:ascii="Times New Roman" w:eastAsia="Times New Roman" w:hAnsi="Times New Roman" w:cs="Times New Roman"/>
                <w:sz w:val="28"/>
                <w:szCs w:val="28"/>
                <w:lang w:eastAsia="uk-UA"/>
              </w:rPr>
              <w:t xml:space="preserve">; </w:t>
            </w:r>
            <w:proofErr w:type="spellStart"/>
            <w:r w:rsidRPr="001122AA">
              <w:rPr>
                <w:rFonts w:ascii="Times New Roman" w:eastAsia="Times New Roman" w:hAnsi="Times New Roman" w:cs="Times New Roman"/>
                <w:sz w:val="28"/>
                <w:szCs w:val="28"/>
                <w:lang w:eastAsia="uk-UA"/>
              </w:rPr>
              <w:t>соломоплетіння</w:t>
            </w:r>
            <w:proofErr w:type="spellEnd"/>
            <w:r w:rsidRPr="001122AA">
              <w:rPr>
                <w:rFonts w:ascii="Times New Roman" w:eastAsia="Times New Roman" w:hAnsi="Times New Roman" w:cs="Times New Roman"/>
                <w:sz w:val="28"/>
                <w:szCs w:val="28"/>
                <w:lang w:eastAsia="uk-UA"/>
              </w:rPr>
              <w:t>; вишивка бісером; аплікація з текстильних матеріалів; обробка текстильних матеріалів ручним, машинним способом; обробка дроту.</w:t>
            </w:r>
          </w:p>
        </w:tc>
      </w:tr>
      <w:tr w:rsidR="001122AA" w:rsidRPr="001122AA" w:rsidTr="00DF4762">
        <w:trPr>
          <w:trHeight w:val="1265"/>
        </w:trPr>
        <w:tc>
          <w:tcPr>
            <w:tcW w:w="817"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Формування культури споживання їжі; сервірування столу; безпечне користування електроприладами</w:t>
            </w:r>
          </w:p>
        </w:tc>
      </w:tr>
      <w:tr w:rsidR="001122AA" w:rsidRPr="001122AA" w:rsidTr="00DF4762">
        <w:trPr>
          <w:trHeight w:val="2636"/>
        </w:trPr>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виробів у техніці макраме</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вишитих виробів, вибійка, валяння;</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обробка текстильних матеріалів машинним способом;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виробів із бісеру; обробка дроту;</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аплікація з текстильних матеріалів;</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w:t>
            </w:r>
            <w:proofErr w:type="spellStart"/>
            <w:r w:rsidRPr="001122AA">
              <w:rPr>
                <w:rFonts w:ascii="Times New Roman" w:eastAsia="Times New Roman" w:hAnsi="Times New Roman" w:cs="Times New Roman"/>
                <w:sz w:val="28"/>
                <w:szCs w:val="28"/>
                <w:lang w:eastAsia="uk-UA"/>
              </w:rPr>
              <w:t>ганутель</w:t>
            </w:r>
            <w:proofErr w:type="spellEnd"/>
            <w:r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вузлових ляльок.</w:t>
            </w:r>
          </w:p>
        </w:tc>
      </w:tr>
      <w:tr w:rsidR="001122AA" w:rsidRPr="001122AA" w:rsidTr="00DF4762">
        <w:trPr>
          <w:trHeight w:val="966"/>
        </w:trPr>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Догляд за житлом;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догляд за волоссям.</w:t>
            </w:r>
          </w:p>
        </w:tc>
      </w:tr>
      <w:tr w:rsidR="001122AA" w:rsidRPr="001122AA" w:rsidTr="00DF4762">
        <w:trPr>
          <w:trHeight w:val="2284"/>
        </w:trPr>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lastRenderedPageBreak/>
              <w:t>7</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вишивки; вибійка,  макраме;</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обробка текстильних матеріалів машинним способом;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в’язання гачком, обробка деревини, оздоблення виробів художнім випалюванням (</w:t>
            </w:r>
            <w:proofErr w:type="spellStart"/>
            <w:r w:rsidRPr="001122AA">
              <w:rPr>
                <w:rFonts w:ascii="Times New Roman" w:eastAsia="Times New Roman" w:hAnsi="Times New Roman" w:cs="Times New Roman"/>
                <w:sz w:val="28"/>
                <w:szCs w:val="28"/>
                <w:lang w:eastAsia="uk-UA"/>
              </w:rPr>
              <w:t>пірографія</w:t>
            </w:r>
            <w:proofErr w:type="spellEnd"/>
            <w:r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писанкарство, розпис по дереву, випалювання;</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бісерроплетіння</w:t>
            </w:r>
            <w:proofErr w:type="spellEnd"/>
            <w:r w:rsidRPr="001122AA">
              <w:rPr>
                <w:rFonts w:ascii="Times New Roman" w:eastAsia="Times New Roman" w:hAnsi="Times New Roman" w:cs="Times New Roman"/>
                <w:sz w:val="28"/>
                <w:szCs w:val="28"/>
                <w:lang w:eastAsia="uk-UA"/>
              </w:rPr>
              <w:t xml:space="preserve">; </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малярних робіт; придбання продуктів харчування та інших товарів.</w:t>
            </w:r>
          </w:p>
        </w:tc>
      </w:tr>
      <w:tr w:rsidR="001122AA" w:rsidRPr="001122AA" w:rsidTr="00DF4762">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8</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Соломоплетіння</w:t>
            </w:r>
            <w:proofErr w:type="spellEnd"/>
            <w:r w:rsidRPr="001122AA">
              <w:rPr>
                <w:rFonts w:ascii="Times New Roman" w:eastAsia="Times New Roman" w:hAnsi="Times New Roman" w:cs="Times New Roman"/>
                <w:sz w:val="28"/>
                <w:szCs w:val="28"/>
                <w:lang w:eastAsia="uk-UA"/>
              </w:rPr>
              <w:t xml:space="preserve">; </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обробка текстильних матеріалів машинним способом;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ниткографія</w:t>
            </w:r>
            <w:proofErr w:type="spellEnd"/>
            <w:r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валяння; аплікація; вишивка бісером;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гільйотирування</w:t>
            </w:r>
            <w:proofErr w:type="spellEnd"/>
            <w:r w:rsidRPr="001122AA">
              <w:rPr>
                <w:rFonts w:ascii="Times New Roman" w:eastAsia="Times New Roman" w:hAnsi="Times New Roman" w:cs="Times New Roman"/>
                <w:sz w:val="28"/>
                <w:szCs w:val="28"/>
                <w:lang w:eastAsia="uk-UA"/>
              </w:rPr>
              <w:t>; обробка матеріалів з деревини.</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Добір зачіски;</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добір одягу та взуття та догляд за ними.</w:t>
            </w:r>
          </w:p>
        </w:tc>
      </w:tr>
      <w:tr w:rsidR="001122AA" w:rsidRPr="001122AA" w:rsidTr="00DF4762">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Соломоплетіння</w:t>
            </w:r>
            <w:proofErr w:type="spellEnd"/>
            <w:r w:rsidRPr="001122AA">
              <w:rPr>
                <w:rFonts w:ascii="Times New Roman" w:eastAsia="Times New Roman" w:hAnsi="Times New Roman" w:cs="Times New Roman"/>
                <w:sz w:val="28"/>
                <w:szCs w:val="28"/>
                <w:lang w:eastAsia="uk-UA"/>
              </w:rPr>
              <w:t>; застосування додаткових технологій.</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Проектування власного стилю.</w:t>
            </w:r>
          </w:p>
        </w:tc>
      </w:tr>
    </w:tbl>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p>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p>
    <w:p w:rsidR="001122AA" w:rsidRDefault="001122AA" w:rsidP="000D3B97">
      <w:pPr>
        <w:spacing w:after="0" w:line="240" w:lineRule="auto"/>
        <w:ind w:firstLine="709"/>
        <w:jc w:val="both"/>
        <w:rPr>
          <w:rFonts w:ascii="Times New Roman" w:eastAsia="Calibri" w:hAnsi="Times New Roman" w:cs="Times New Roman"/>
          <w:sz w:val="28"/>
          <w:szCs w:val="28"/>
        </w:rPr>
      </w:pPr>
      <w:r w:rsidRPr="001122AA">
        <w:rPr>
          <w:rFonts w:ascii="Times New Roman" w:eastAsia="Calibri" w:hAnsi="Times New Roman" w:cs="Times New Roman"/>
          <w:b/>
          <w:sz w:val="28"/>
          <w:szCs w:val="28"/>
        </w:rPr>
        <w:t xml:space="preserve">6. </w:t>
      </w:r>
      <w:r w:rsidR="000D3B97" w:rsidRPr="000D3B97">
        <w:rPr>
          <w:rFonts w:ascii="Times New Roman" w:eastAsia="Calibri" w:hAnsi="Times New Roman" w:cs="Times New Roman"/>
          <w:b/>
          <w:sz w:val="28"/>
          <w:szCs w:val="28"/>
        </w:rPr>
        <w:t xml:space="preserve">Очікувані результати навчання здобувачів освіти. </w:t>
      </w:r>
    </w:p>
    <w:p w:rsidR="000D3B97" w:rsidRPr="000D3B97"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0D3B97">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0D3B97">
        <w:rPr>
          <w:rFonts w:ascii="Times New Roman" w:eastAsia="Calibri" w:hAnsi="Times New Roman" w:cs="Times New Roman"/>
          <w:sz w:val="28"/>
          <w:szCs w:val="28"/>
        </w:rPr>
        <w:t>Результати навчання повинні</w:t>
      </w:r>
      <w:r w:rsidRPr="000D3B97">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0D3B97">
        <w:rPr>
          <w:rFonts w:ascii="Times New Roman" w:eastAsia="Times New Roman" w:hAnsi="Times New Roman" w:cs="Times New Roman"/>
          <w:sz w:val="28"/>
          <w:szCs w:val="28"/>
          <w:highlight w:val="white"/>
        </w:rPr>
        <w:t>компетентностей</w:t>
      </w:r>
      <w:proofErr w:type="spellEnd"/>
      <w:r w:rsidRPr="000D3B97">
        <w:rPr>
          <w:rFonts w:ascii="Times New Roman" w:eastAsia="Times New Roman" w:hAnsi="Times New Roman" w:cs="Times New Roman"/>
          <w:sz w:val="28"/>
          <w:szCs w:val="28"/>
          <w:highlight w:val="white"/>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0D3B97" w:rsidRPr="000D3B97" w:rsidTr="00DF476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jc w:val="center"/>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jc w:val="center"/>
              <w:rPr>
                <w:rFonts w:ascii="Times New Roman" w:eastAsia="Times New Roman" w:hAnsi="Times New Roman" w:cs="Times New Roman"/>
                <w:b/>
                <w:sz w:val="28"/>
                <w:szCs w:val="28"/>
                <w:highlight w:val="white"/>
              </w:rPr>
            </w:pPr>
            <w:r w:rsidRPr="000D3B97">
              <w:rPr>
                <w:rFonts w:ascii="Times New Roman" w:eastAsia="Times New Roman" w:hAnsi="Times New Roman" w:cs="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jc w:val="center"/>
              <w:rPr>
                <w:rFonts w:ascii="Times New Roman" w:eastAsia="Times New Roman" w:hAnsi="Times New Roman" w:cs="Times New Roman"/>
                <w:b/>
                <w:sz w:val="28"/>
                <w:szCs w:val="28"/>
                <w:highlight w:val="white"/>
              </w:rPr>
            </w:pPr>
            <w:r w:rsidRPr="000D3B97">
              <w:rPr>
                <w:rFonts w:ascii="Times New Roman" w:eastAsia="Times New Roman" w:hAnsi="Times New Roman" w:cs="Times New Roman"/>
                <w:b/>
                <w:sz w:val="28"/>
                <w:szCs w:val="28"/>
                <w:highlight w:val="white"/>
              </w:rPr>
              <w:t>Компоненти</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0D3B97">
              <w:rPr>
                <w:rFonts w:ascii="Times New Roman" w:eastAsia="Times New Roman" w:hAnsi="Times New Roman" w:cs="Times New Roman"/>
                <w:sz w:val="28"/>
                <w:szCs w:val="28"/>
                <w:highlight w:val="white"/>
              </w:rPr>
              <w:t>грамотно</w:t>
            </w:r>
            <w:proofErr w:type="spellEnd"/>
            <w:r w:rsidRPr="000D3B97">
              <w:rPr>
                <w:rFonts w:ascii="Times New Roman" w:eastAsia="Times New Roman" w:hAnsi="Times New Roman" w:cs="Times New Roman"/>
                <w:sz w:val="28"/>
                <w:szCs w:val="28"/>
                <w:highlight w:val="white"/>
              </w:rPr>
              <w:t xml:space="preserve"> висловлюватися рідною мовою; доречно та </w:t>
            </w:r>
            <w:proofErr w:type="spellStart"/>
            <w:r w:rsidRPr="000D3B97">
              <w:rPr>
                <w:rFonts w:ascii="Times New Roman" w:eastAsia="Times New Roman" w:hAnsi="Times New Roman" w:cs="Times New Roman"/>
                <w:sz w:val="28"/>
                <w:szCs w:val="28"/>
                <w:highlight w:val="white"/>
              </w:rPr>
              <w:t>коректно</w:t>
            </w:r>
            <w:proofErr w:type="spellEnd"/>
            <w:r w:rsidRPr="000D3B97">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D3B97">
              <w:rPr>
                <w:rFonts w:ascii="Times New Roman" w:eastAsia="Times New Roman" w:hAnsi="Times New Roman" w:cs="Times New Roman"/>
                <w:sz w:val="28"/>
                <w:szCs w:val="28"/>
              </w:rPr>
              <w:t xml:space="preserve">уникнення </w:t>
            </w:r>
            <w:r w:rsidRPr="000D3B97">
              <w:rPr>
                <w:rFonts w:ascii="Times New Roman" w:eastAsia="Times New Roman" w:hAnsi="Times New Roman" w:cs="Times New Roman"/>
                <w:sz w:val="28"/>
                <w:szCs w:val="28"/>
              </w:rPr>
              <w:lastRenderedPageBreak/>
              <w:t>невнормованих іншомовних запозичень у спілкуванні на тематику</w:t>
            </w:r>
            <w:r w:rsidRPr="000D3B97">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w:t>
            </w:r>
            <w:r w:rsidRPr="000D3B97">
              <w:rPr>
                <w:rFonts w:ascii="Times New Roman" w:eastAsia="Calibri" w:hAnsi="Times New Roman" w:cs="Times New Roman"/>
                <w:color w:val="000000"/>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0D3B97">
              <w:rPr>
                <w:rFonts w:ascii="Times New Roman" w:eastAsia="Calibri" w:hAnsi="Times New Roman" w:cs="Times New Roman"/>
                <w:color w:val="000000"/>
                <w:sz w:val="28"/>
                <w:szCs w:val="28"/>
              </w:rPr>
              <w:t>мовних</w:t>
            </w:r>
            <w:proofErr w:type="spellEnd"/>
            <w:r w:rsidRPr="000D3B97">
              <w:rPr>
                <w:rFonts w:ascii="Times New Roman" w:eastAsia="Calibri" w:hAnsi="Times New Roman" w:cs="Times New Roman"/>
                <w:color w:val="000000"/>
                <w:sz w:val="28"/>
                <w:szCs w:val="28"/>
              </w:rPr>
              <w:t xml:space="preserve"> засобів; ефективно взаємодіяти з іншими усно, письмово та за допомогою засобів електронного спілкування.</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w:t>
            </w:r>
            <w:r w:rsidRPr="000D3B97">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w:t>
            </w:r>
            <w:r w:rsidRPr="000D3B97">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lastRenderedPageBreak/>
              <w:t>Ставлення:</w:t>
            </w:r>
            <w:r w:rsidRPr="000D3B97">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0D3B97">
              <w:rPr>
                <w:rFonts w:ascii="Times New Roman" w:eastAsia="Times New Roman" w:hAnsi="Times New Roman" w:cs="Times New Roman"/>
                <w:sz w:val="28"/>
                <w:szCs w:val="28"/>
              </w:rPr>
              <w:t>; послуговуватися технологічними пристроями</w:t>
            </w:r>
            <w:r w:rsidRPr="000D3B97">
              <w:rPr>
                <w:rFonts w:ascii="Times New Roman" w:eastAsia="Times New Roman" w:hAnsi="Times New Roman" w:cs="Times New Roman"/>
                <w:sz w:val="28"/>
                <w:szCs w:val="28"/>
                <w:highlight w:val="white"/>
              </w:rPr>
              <w:t>.</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0D3B97">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lastRenderedPageBreak/>
              <w:t>Навчальні ресурси:</w:t>
            </w:r>
            <w:r w:rsidRPr="000D3B97">
              <w:rPr>
                <w:rFonts w:ascii="Times New Roman" w:eastAsia="Times New Roman" w:hAnsi="Times New Roman" w:cs="Times New Roman"/>
                <w:sz w:val="28"/>
                <w:szCs w:val="28"/>
                <w:highlight w:val="white"/>
              </w:rPr>
              <w:t xml:space="preserve"> моделювання власної освітньої траєкторії</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завдання соціального змісту</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 xml:space="preserve">Уміння: </w:t>
            </w:r>
            <w:proofErr w:type="spellStart"/>
            <w:r w:rsidRPr="000D3B97">
              <w:rPr>
                <w:rFonts w:ascii="Times New Roman" w:eastAsia="Times New Roman" w:hAnsi="Times New Roman" w:cs="Times New Roman"/>
                <w:sz w:val="28"/>
                <w:szCs w:val="28"/>
              </w:rPr>
              <w:t>грамотно</w:t>
            </w:r>
            <w:proofErr w:type="spellEnd"/>
            <w:r w:rsidRPr="000D3B97">
              <w:rPr>
                <w:rFonts w:ascii="Times New Roman" w:eastAsia="Times New Roman" w:hAnsi="Times New Roman" w:cs="Times New Roman"/>
                <w:sz w:val="28"/>
                <w:szCs w:val="28"/>
              </w:rPr>
              <w:t xml:space="preserve"> і </w:t>
            </w:r>
            <w:proofErr w:type="spellStart"/>
            <w:r w:rsidRPr="000D3B97">
              <w:rPr>
                <w:rFonts w:ascii="Times New Roman" w:eastAsia="Times New Roman" w:hAnsi="Times New Roman" w:cs="Times New Roman"/>
                <w:sz w:val="28"/>
                <w:szCs w:val="28"/>
              </w:rPr>
              <w:t>логічно</w:t>
            </w:r>
            <w:proofErr w:type="spellEnd"/>
            <w:r w:rsidRPr="000D3B97">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w:t>
            </w:r>
            <w:r w:rsidRPr="000D3B97">
              <w:rPr>
                <w:rFonts w:ascii="Times New Roman" w:eastAsia="Times New Roman" w:hAnsi="Times New Roman" w:cs="Times New Roman"/>
                <w:sz w:val="28"/>
                <w:szCs w:val="28"/>
              </w:rPr>
              <w:t xml:space="preserve">культурна самоідентифікація, повага до культурного розмаїття у глобальному суспільстві; </w:t>
            </w:r>
            <w:r w:rsidRPr="000D3B97">
              <w:rPr>
                <w:rFonts w:ascii="Times New Roman" w:eastAsia="Times New Roman" w:hAnsi="Times New Roman" w:cs="Times New Roman"/>
                <w:sz w:val="28"/>
                <w:szCs w:val="28"/>
              </w:rPr>
              <w:lastRenderedPageBreak/>
              <w:t>усвідомлення впливу окремого предмета на людську культуру та розвиток суспільства</w:t>
            </w:r>
            <w:r w:rsidRPr="000D3B97">
              <w:rPr>
                <w:rFonts w:ascii="Times New Roman" w:eastAsia="Times New Roman" w:hAnsi="Times New Roman" w:cs="Times New Roman"/>
                <w:sz w:val="28"/>
                <w:szCs w:val="28"/>
                <w:highlight w:val="white"/>
              </w:rPr>
              <w:t>.</w:t>
            </w:r>
          </w:p>
          <w:p w:rsidR="000D3B97" w:rsidRPr="000D3B97" w:rsidRDefault="000D3B97" w:rsidP="000D3B97">
            <w:pPr>
              <w:spacing w:after="0" w:line="240" w:lineRule="auto"/>
              <w:rPr>
                <w:rFonts w:ascii="Times New Roman" w:eastAsia="Times New Roman" w:hAnsi="Times New Roman" w:cs="Times New Roman"/>
                <w:sz w:val="28"/>
                <w:szCs w:val="28"/>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w:t>
            </w:r>
            <w:r w:rsidRPr="000D3B97">
              <w:rPr>
                <w:rFonts w:ascii="Times New Roman" w:eastAsia="Times New Roman" w:hAnsi="Times New Roman" w:cs="Times New Roman"/>
                <w:sz w:val="28"/>
                <w:szCs w:val="28"/>
              </w:rPr>
              <w:t>математичні моделі в різних видах мистецтва</w:t>
            </w:r>
          </w:p>
        </w:tc>
      </w:tr>
      <w:tr w:rsidR="000D3B97" w:rsidRPr="000D3B97" w:rsidTr="00DF476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w:t>
            </w:r>
            <w:r w:rsidRPr="000D3B97">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D3B97" w:rsidRPr="00EF15CF" w:rsidRDefault="000D3B97" w:rsidP="000D3B97">
      <w:pPr>
        <w:spacing w:after="0" w:line="240" w:lineRule="auto"/>
        <w:ind w:firstLine="709"/>
        <w:jc w:val="both"/>
        <w:rPr>
          <w:rFonts w:ascii="Times New Roman" w:eastAsia="Times New Roman" w:hAnsi="Times New Roman" w:cs="Arial"/>
          <w:sz w:val="28"/>
          <w:szCs w:val="28"/>
          <w:highlight w:val="white"/>
          <w:lang w:eastAsia="uk-UA"/>
        </w:rPr>
      </w:pPr>
      <w:r w:rsidRPr="00EF15CF">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Pr="00EF15CF">
        <w:rPr>
          <w:rFonts w:ascii="Times New Roman" w:eastAsia="Times New Roman" w:hAnsi="Times New Roman" w:cs="Arial"/>
          <w:sz w:val="28"/>
          <w:szCs w:val="28"/>
          <w:highlight w:val="white"/>
          <w:lang w:eastAsia="uk-UA"/>
        </w:rPr>
        <w:t xml:space="preserve">Наскрізні лінії є засобом інтеграції ключових і </w:t>
      </w:r>
      <w:proofErr w:type="spellStart"/>
      <w:r w:rsidRPr="00EF15CF">
        <w:rPr>
          <w:rFonts w:ascii="Times New Roman" w:eastAsia="Times New Roman" w:hAnsi="Times New Roman" w:cs="Arial"/>
          <w:sz w:val="28"/>
          <w:szCs w:val="28"/>
          <w:highlight w:val="white"/>
          <w:lang w:eastAsia="uk-UA"/>
        </w:rPr>
        <w:t>загальнопредметних</w:t>
      </w:r>
      <w:proofErr w:type="spellEnd"/>
      <w:r w:rsidRPr="00EF15CF">
        <w:rPr>
          <w:rFonts w:ascii="Times New Roman" w:eastAsia="Times New Roman" w:hAnsi="Times New Roman" w:cs="Arial"/>
          <w:sz w:val="28"/>
          <w:szCs w:val="28"/>
          <w:highlight w:val="white"/>
          <w:lang w:eastAsia="uk-UA"/>
        </w:rPr>
        <w:t xml:space="preserve"> </w:t>
      </w:r>
      <w:proofErr w:type="spellStart"/>
      <w:r w:rsidRPr="00EF15CF">
        <w:rPr>
          <w:rFonts w:ascii="Times New Roman" w:eastAsia="Times New Roman" w:hAnsi="Times New Roman" w:cs="Arial"/>
          <w:sz w:val="28"/>
          <w:szCs w:val="28"/>
          <w:highlight w:val="white"/>
          <w:lang w:eastAsia="uk-UA"/>
        </w:rPr>
        <w:t>компетентностей</w:t>
      </w:r>
      <w:proofErr w:type="spellEnd"/>
      <w:r w:rsidRPr="00EF15CF">
        <w:rPr>
          <w:rFonts w:ascii="Times New Roman" w:eastAsia="Times New Roman" w:hAnsi="Times New Roman" w:cs="Arial"/>
          <w:sz w:val="28"/>
          <w:szCs w:val="28"/>
          <w:highlight w:val="white"/>
          <w:lang w:eastAsia="uk-UA"/>
        </w:rPr>
        <w:t xml:space="preserve">, окремих предметів та предметних циклів; </w:t>
      </w:r>
      <w:r w:rsidR="009B2BA2" w:rsidRPr="00EF15CF">
        <w:rPr>
          <w:rFonts w:ascii="Times New Roman" w:eastAsia="Times New Roman" w:hAnsi="Times New Roman" w:cs="Arial"/>
          <w:sz w:val="28"/>
          <w:szCs w:val="28"/>
          <w:highlight w:val="white"/>
          <w:lang w:eastAsia="uk-UA"/>
        </w:rPr>
        <w:t>вони враховуються</w:t>
      </w:r>
      <w:r w:rsidRPr="00EF15CF">
        <w:rPr>
          <w:rFonts w:ascii="Times New Roman" w:eastAsia="Times New Roman" w:hAnsi="Times New Roman" w:cs="Arial"/>
          <w:sz w:val="28"/>
          <w:szCs w:val="28"/>
          <w:highlight w:val="white"/>
          <w:lang w:eastAsia="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F15CF">
        <w:rPr>
          <w:rFonts w:ascii="Times New Roman" w:eastAsia="Times New Roman" w:hAnsi="Times New Roman" w:cs="Times New Roman"/>
          <w:sz w:val="28"/>
          <w:szCs w:val="28"/>
          <w:highlight w:val="white"/>
        </w:rPr>
        <w:t>надпредметні</w:t>
      </w:r>
      <w:proofErr w:type="spellEnd"/>
      <w:r w:rsidRPr="00EF15CF">
        <w:rPr>
          <w:rFonts w:ascii="Times New Roman" w:eastAsia="Times New Roman" w:hAnsi="Times New Roman" w:cs="Times New Roman"/>
          <w:sz w:val="28"/>
          <w:szCs w:val="28"/>
          <w:highlight w:val="white"/>
        </w:rPr>
        <w:t xml:space="preserve">, </w:t>
      </w:r>
      <w:proofErr w:type="spellStart"/>
      <w:r w:rsidRPr="00EF15CF">
        <w:rPr>
          <w:rFonts w:ascii="Times New Roman" w:eastAsia="Times New Roman" w:hAnsi="Times New Roman" w:cs="Times New Roman"/>
          <w:sz w:val="28"/>
          <w:szCs w:val="28"/>
          <w:highlight w:val="white"/>
        </w:rPr>
        <w:t>міжкласові</w:t>
      </w:r>
      <w:proofErr w:type="spellEnd"/>
      <w:r w:rsidRPr="00EF15CF">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предмети за вибором;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роботу в проектах; </w:t>
      </w:r>
    </w:p>
    <w:p w:rsidR="000D3B97"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позакласну навчальну роботу і роботу гуртків.</w:t>
      </w:r>
    </w:p>
    <w:p w:rsidR="00EA2FE7" w:rsidRPr="00EF15CF" w:rsidRDefault="00EA2FE7" w:rsidP="000D3B97">
      <w:pPr>
        <w:spacing w:after="0" w:line="240" w:lineRule="auto"/>
        <w:ind w:firstLine="709"/>
        <w:jc w:val="both"/>
        <w:rPr>
          <w:rFonts w:ascii="Times New Roman" w:eastAsia="Times New Roman" w:hAnsi="Times New Roman" w:cs="Times New Roman"/>
          <w:sz w:val="28"/>
          <w:szCs w:val="28"/>
          <w:highlight w:val="white"/>
        </w:rPr>
      </w:pP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EF15CF" w:rsidRPr="00EF15CF" w:rsidTr="00DF4762">
        <w:trPr>
          <w:trHeight w:val="20"/>
        </w:trPr>
        <w:tc>
          <w:tcPr>
            <w:tcW w:w="1668" w:type="dxa"/>
          </w:tcPr>
          <w:p w:rsidR="000D3B97" w:rsidRPr="00EF15CF" w:rsidRDefault="000D3B97" w:rsidP="000D3B97">
            <w:pPr>
              <w:spacing w:after="0" w:line="240" w:lineRule="auto"/>
              <w:jc w:val="center"/>
              <w:rPr>
                <w:rFonts w:ascii="Times New Roman" w:eastAsia="Times New Roman" w:hAnsi="Times New Roman" w:cs="Times New Roman"/>
                <w:b/>
                <w:sz w:val="28"/>
                <w:szCs w:val="28"/>
              </w:rPr>
            </w:pPr>
            <w:r w:rsidRPr="00EF15CF">
              <w:rPr>
                <w:rFonts w:ascii="Times New Roman" w:eastAsia="Times New Roman" w:hAnsi="Times New Roman" w:cs="Times New Roman"/>
                <w:b/>
                <w:sz w:val="28"/>
                <w:szCs w:val="28"/>
              </w:rPr>
              <w:lastRenderedPageBreak/>
              <w:t>Наскрізна лінія</w:t>
            </w:r>
          </w:p>
        </w:tc>
        <w:tc>
          <w:tcPr>
            <w:tcW w:w="8620" w:type="dxa"/>
          </w:tcPr>
          <w:p w:rsidR="000D3B97" w:rsidRPr="00EF15CF" w:rsidRDefault="000D3B97" w:rsidP="000D3B97">
            <w:pPr>
              <w:spacing w:after="0" w:line="240" w:lineRule="auto"/>
              <w:jc w:val="center"/>
              <w:rPr>
                <w:rFonts w:ascii="Times New Roman" w:eastAsia="Times New Roman" w:hAnsi="Times New Roman" w:cs="Times New Roman"/>
                <w:b/>
                <w:sz w:val="28"/>
                <w:szCs w:val="28"/>
              </w:rPr>
            </w:pPr>
            <w:r w:rsidRPr="00EF15CF">
              <w:rPr>
                <w:rFonts w:ascii="Times New Roman" w:eastAsia="Times New Roman" w:hAnsi="Times New Roman" w:cs="Times New Roman"/>
                <w:b/>
                <w:sz w:val="28"/>
                <w:szCs w:val="28"/>
                <w:highlight w:val="white"/>
              </w:rPr>
              <w:t>Коротка характеристика</w:t>
            </w:r>
          </w:p>
        </w:tc>
      </w:tr>
      <w:tr w:rsidR="00EF15CF" w:rsidRPr="00EF15CF" w:rsidTr="00DF4762">
        <w:trPr>
          <w:cantSplit/>
          <w:trHeight w:val="20"/>
        </w:trPr>
        <w:tc>
          <w:tcPr>
            <w:tcW w:w="1668" w:type="dxa"/>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sz w:val="28"/>
                <w:szCs w:val="28"/>
              </w:rPr>
            </w:pPr>
            <w:r w:rsidRPr="00EF15CF">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D3B97" w:rsidRPr="00EF15CF" w:rsidRDefault="000D3B97" w:rsidP="000D3B97">
            <w:pPr>
              <w:spacing w:after="0" w:line="240" w:lineRule="auto"/>
              <w:ind w:firstLine="709"/>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EF15CF">
              <w:rPr>
                <w:rFonts w:ascii="Times New Roman" w:eastAsia="Times New Roman" w:hAnsi="Times New Roman" w:cs="Times New Roman"/>
                <w:sz w:val="28"/>
                <w:szCs w:val="28"/>
                <w:highlight w:val="white"/>
              </w:rPr>
              <w:t>уроки</w:t>
            </w:r>
            <w:proofErr w:type="spellEnd"/>
            <w:r w:rsidRPr="00EF15CF">
              <w:rPr>
                <w:rFonts w:ascii="Times New Roman" w:eastAsia="Times New Roman" w:hAnsi="Times New Roman" w:cs="Times New Roman"/>
                <w:sz w:val="28"/>
                <w:szCs w:val="28"/>
                <w:highlight w:val="white"/>
              </w:rPr>
              <w:t xml:space="preserve"> на відкритому повітрі. </w:t>
            </w:r>
          </w:p>
        </w:tc>
      </w:tr>
      <w:tr w:rsidR="00EF15CF" w:rsidRPr="00EF15CF" w:rsidTr="00DF4762">
        <w:trPr>
          <w:cantSplit/>
          <w:trHeight w:val="20"/>
        </w:trPr>
        <w:tc>
          <w:tcPr>
            <w:tcW w:w="1668" w:type="dxa"/>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sz w:val="28"/>
                <w:szCs w:val="28"/>
              </w:rPr>
            </w:pPr>
            <w:r w:rsidRPr="00EF15CF">
              <w:rPr>
                <w:rFonts w:ascii="Times New Roman" w:eastAsia="Times New Roman" w:hAnsi="Times New Roman" w:cs="Times New Roman"/>
                <w:sz w:val="28"/>
                <w:szCs w:val="28"/>
                <w:highlight w:val="white"/>
              </w:rPr>
              <w:t>Громадянська відповідальність</w:t>
            </w:r>
          </w:p>
        </w:tc>
        <w:tc>
          <w:tcPr>
            <w:tcW w:w="8620" w:type="dxa"/>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D3B97" w:rsidRPr="00EF15CF" w:rsidRDefault="000D3B97" w:rsidP="000D3B97">
            <w:pPr>
              <w:spacing w:after="0" w:line="240" w:lineRule="auto"/>
              <w:ind w:firstLine="709"/>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F15CF" w:rsidRPr="00EF15CF" w:rsidTr="00DF4762">
        <w:trPr>
          <w:cantSplit/>
          <w:trHeight w:val="20"/>
        </w:trPr>
        <w:tc>
          <w:tcPr>
            <w:tcW w:w="1668" w:type="dxa"/>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Здоров'я і безпека</w:t>
            </w:r>
          </w:p>
        </w:tc>
        <w:tc>
          <w:tcPr>
            <w:tcW w:w="8620" w:type="dxa"/>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sidRPr="00EF15CF">
              <w:rPr>
                <w:rFonts w:ascii="Times New Roman" w:eastAsia="Times New Roman" w:hAnsi="Times New Roman" w:cs="Times New Roman"/>
                <w:sz w:val="28"/>
                <w:szCs w:val="28"/>
                <w:highlight w:val="white"/>
              </w:rPr>
              <w:t>емоційно</w:t>
            </w:r>
            <w:proofErr w:type="spellEnd"/>
            <w:r w:rsidRPr="00EF15CF">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0D3B97" w:rsidRPr="00EF15CF" w:rsidRDefault="000D3B97" w:rsidP="000D3B97">
            <w:pPr>
              <w:spacing w:after="0" w:line="240" w:lineRule="auto"/>
              <w:ind w:firstLine="709"/>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F15CF" w:rsidRPr="00EF15CF" w:rsidTr="00DF4762">
        <w:trPr>
          <w:cantSplit/>
          <w:trHeight w:val="20"/>
        </w:trPr>
        <w:tc>
          <w:tcPr>
            <w:tcW w:w="1668" w:type="dxa"/>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D3B97" w:rsidRPr="00EF15CF" w:rsidRDefault="000D3B97" w:rsidP="000D3B97">
            <w:pPr>
              <w:spacing w:after="0" w:line="240" w:lineRule="auto"/>
              <w:ind w:firstLine="708"/>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D3B97" w:rsidRPr="00EF15CF" w:rsidRDefault="000D3B97" w:rsidP="000D3B97">
      <w:pPr>
        <w:spacing w:after="0" w:line="240" w:lineRule="auto"/>
        <w:jc w:val="both"/>
        <w:rPr>
          <w:rFonts w:ascii="Times New Roman" w:eastAsia="Times New Roman" w:hAnsi="Times New Roman" w:cs="Times New Roman"/>
          <w:sz w:val="18"/>
          <w:szCs w:val="18"/>
          <w:highlight w:val="white"/>
        </w:rPr>
      </w:pP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lastRenderedPageBreak/>
        <w:t xml:space="preserve">Необхідною умовою формування </w:t>
      </w:r>
      <w:proofErr w:type="spellStart"/>
      <w:r w:rsidRPr="00EF15CF">
        <w:rPr>
          <w:rFonts w:ascii="Times New Roman" w:eastAsia="Times New Roman" w:hAnsi="Times New Roman" w:cs="Times New Roman"/>
          <w:sz w:val="28"/>
          <w:szCs w:val="28"/>
          <w:highlight w:val="white"/>
        </w:rPr>
        <w:t>компетентностей</w:t>
      </w:r>
      <w:proofErr w:type="spellEnd"/>
      <w:r w:rsidRPr="00EF15CF">
        <w:rPr>
          <w:rFonts w:ascii="Times New Roman" w:eastAsia="Times New Roman" w:hAnsi="Times New Roman" w:cs="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EF15CF" w:rsidRPr="00EF15CF">
        <w:rPr>
          <w:rFonts w:ascii="Times New Roman" w:eastAsia="Times New Roman" w:hAnsi="Times New Roman" w:cs="Times New Roman"/>
          <w:sz w:val="28"/>
          <w:szCs w:val="28"/>
          <w:highlight w:val="white"/>
        </w:rPr>
        <w:t>Педагогічні працівники школи</w:t>
      </w:r>
      <w:r w:rsidRPr="00EF15CF">
        <w:rPr>
          <w:rFonts w:ascii="Times New Roman" w:eastAsia="Times New Roman" w:hAnsi="Times New Roman" w:cs="Times New Roman"/>
          <w:sz w:val="28"/>
          <w:szCs w:val="28"/>
          <w:highlight w:val="white"/>
        </w:rPr>
        <w:t>, де це можливо, не лише показувати</w:t>
      </w:r>
      <w:r w:rsidR="00EF15CF" w:rsidRPr="00EF15CF">
        <w:rPr>
          <w:rFonts w:ascii="Times New Roman" w:eastAsia="Times New Roman" w:hAnsi="Times New Roman" w:cs="Times New Roman"/>
          <w:sz w:val="28"/>
          <w:szCs w:val="28"/>
          <w:highlight w:val="white"/>
        </w:rPr>
        <w:t>муть</w:t>
      </w:r>
      <w:r w:rsidRPr="00EF15CF">
        <w:rPr>
          <w:rFonts w:ascii="Times New Roman" w:eastAsia="Times New Roman" w:hAnsi="Times New Roman" w:cs="Times New Roman"/>
          <w:sz w:val="28"/>
          <w:szCs w:val="28"/>
          <w:highlight w:val="white"/>
        </w:rPr>
        <w:t xml:space="preserve"> виникнення факту із практичної ситуації, а й по можливості створювати</w:t>
      </w:r>
      <w:r w:rsidR="00EF15CF" w:rsidRPr="00EF15CF">
        <w:rPr>
          <w:rFonts w:ascii="Times New Roman" w:eastAsia="Times New Roman" w:hAnsi="Times New Roman" w:cs="Times New Roman"/>
          <w:sz w:val="28"/>
          <w:szCs w:val="28"/>
          <w:highlight w:val="white"/>
        </w:rPr>
        <w:t>муть</w:t>
      </w:r>
      <w:r w:rsidRPr="00EF15CF">
        <w:rPr>
          <w:rFonts w:ascii="Times New Roman" w:eastAsia="Times New Roman" w:hAnsi="Times New Roman" w:cs="Times New Roman"/>
          <w:sz w:val="28"/>
          <w:szCs w:val="28"/>
          <w:highlight w:val="white"/>
        </w:rPr>
        <w:t xml:space="preserve"> умови для самостійного виведення нового знання, перевірці його на практиці і встановлення причинно-наслідкових </w:t>
      </w:r>
      <w:proofErr w:type="spellStart"/>
      <w:r w:rsidRPr="00EF15CF">
        <w:rPr>
          <w:rFonts w:ascii="Times New Roman" w:eastAsia="Times New Roman" w:hAnsi="Times New Roman" w:cs="Times New Roman"/>
          <w:sz w:val="28"/>
          <w:szCs w:val="28"/>
          <w:highlight w:val="white"/>
        </w:rPr>
        <w:t>зв’язків</w:t>
      </w:r>
      <w:proofErr w:type="spellEnd"/>
      <w:r w:rsidRPr="00EF15CF">
        <w:rPr>
          <w:rFonts w:ascii="Times New Roman" w:eastAsia="Times New Roman" w:hAnsi="Times New Roman" w:cs="Times New Roman"/>
          <w:sz w:val="28"/>
          <w:szCs w:val="28"/>
          <w:highlight w:val="white"/>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EF15CF">
        <w:rPr>
          <w:rFonts w:ascii="Times New Roman" w:eastAsia="Times New Roman" w:hAnsi="Times New Roman" w:cs="Times New Roman"/>
          <w:sz w:val="28"/>
          <w:szCs w:val="28"/>
          <w:highlight w:val="white"/>
        </w:rPr>
        <w:t>компетентностей</w:t>
      </w:r>
      <w:proofErr w:type="spellEnd"/>
      <w:r w:rsidRPr="00EF15CF">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sidRPr="00EF15CF">
        <w:rPr>
          <w:rFonts w:ascii="Times New Roman" w:eastAsia="Times New Roman" w:hAnsi="Times New Roman" w:cs="Times New Roman"/>
          <w:sz w:val="28"/>
          <w:szCs w:val="28"/>
          <w:highlight w:val="white"/>
        </w:rPr>
        <w:t>внутрішньопредметних</w:t>
      </w:r>
      <w:proofErr w:type="spellEnd"/>
      <w:r w:rsidRPr="00EF15CF">
        <w:rPr>
          <w:rFonts w:ascii="Times New Roman" w:eastAsia="Times New Roman" w:hAnsi="Times New Roman" w:cs="Times New Roman"/>
          <w:sz w:val="28"/>
          <w:szCs w:val="28"/>
          <w:highlight w:val="white"/>
        </w:rPr>
        <w:t xml:space="preserve"> </w:t>
      </w:r>
      <w:proofErr w:type="spellStart"/>
      <w:r w:rsidRPr="00EF15CF">
        <w:rPr>
          <w:rFonts w:ascii="Times New Roman" w:eastAsia="Times New Roman" w:hAnsi="Times New Roman" w:cs="Times New Roman"/>
          <w:sz w:val="28"/>
          <w:szCs w:val="28"/>
          <w:highlight w:val="white"/>
        </w:rPr>
        <w:t>зв’язків</w:t>
      </w:r>
      <w:proofErr w:type="spellEnd"/>
      <w:r w:rsidRPr="00EF15CF">
        <w:rPr>
          <w:rFonts w:ascii="Times New Roman" w:eastAsia="Times New Roman" w:hAnsi="Times New Roman" w:cs="Times New Roman"/>
          <w:sz w:val="28"/>
          <w:szCs w:val="28"/>
          <w:highlight w:val="white"/>
        </w:rPr>
        <w:t xml:space="preserve">, а саме: </w:t>
      </w:r>
      <w:proofErr w:type="spellStart"/>
      <w:r w:rsidRPr="00EF15CF">
        <w:rPr>
          <w:rFonts w:ascii="Times New Roman" w:eastAsia="Times New Roman" w:hAnsi="Times New Roman" w:cs="Times New Roman"/>
          <w:sz w:val="28"/>
          <w:szCs w:val="28"/>
          <w:highlight w:val="white"/>
        </w:rPr>
        <w:t>змістово</w:t>
      </w:r>
      <w:proofErr w:type="spellEnd"/>
      <w:r w:rsidRPr="00EF15CF">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EF15CF" w:rsidRPr="00EF15CF" w:rsidRDefault="00EF15CF"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b/>
          <w:sz w:val="28"/>
          <w:szCs w:val="28"/>
        </w:rPr>
        <w:t xml:space="preserve">7. </w:t>
      </w:r>
      <w:r w:rsidR="000D3B97" w:rsidRPr="00EF15CF">
        <w:rPr>
          <w:rFonts w:ascii="Times New Roman" w:eastAsia="Calibri" w:hAnsi="Times New Roman" w:cs="Times New Roman"/>
          <w:b/>
          <w:sz w:val="28"/>
          <w:szCs w:val="28"/>
        </w:rPr>
        <w:t xml:space="preserve">Вимоги до осіб, які можуть розпочинати здобуття базової середньої освіти. </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i/>
          <w:sz w:val="28"/>
          <w:szCs w:val="28"/>
        </w:rPr>
        <w:t>Перелік освітніх галузей.</w:t>
      </w:r>
      <w:r w:rsidRPr="00EF15CF">
        <w:rPr>
          <w:rFonts w:ascii="Times New Roman" w:eastAsia="Calibri" w:hAnsi="Times New Roman" w:cs="Times New Roman"/>
          <w:sz w:val="28"/>
          <w:szCs w:val="28"/>
        </w:rPr>
        <w:t xml:space="preserve"> Типову освітню програму укладено за такими освітніми галузями:</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Мови і літератури </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Суспільствознавство</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Мистецтво</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Математика</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Природознавство</w:t>
      </w:r>
    </w:p>
    <w:p w:rsidR="000D3B97" w:rsidRPr="00EF15CF" w:rsidRDefault="000D3B97" w:rsidP="000D3B97">
      <w:pPr>
        <w:spacing w:after="0" w:line="240" w:lineRule="auto"/>
        <w:ind w:left="709"/>
        <w:jc w:val="both"/>
        <w:rPr>
          <w:rFonts w:ascii="Times New Roman" w:eastAsia="Calibri" w:hAnsi="Times New Roman" w:cs="Times New Roman"/>
          <w:b/>
          <w:i/>
          <w:sz w:val="28"/>
          <w:szCs w:val="28"/>
        </w:rPr>
      </w:pPr>
      <w:r w:rsidRPr="00EF15CF">
        <w:rPr>
          <w:rFonts w:ascii="Times New Roman" w:eastAsia="Calibri" w:hAnsi="Times New Roman" w:cs="Times New Roman"/>
          <w:sz w:val="28"/>
          <w:szCs w:val="28"/>
        </w:rPr>
        <w:t>Технології</w:t>
      </w:r>
    </w:p>
    <w:p w:rsidR="000D3B97" w:rsidRPr="00EF15CF" w:rsidRDefault="000D3B97" w:rsidP="000D3B97">
      <w:pPr>
        <w:spacing w:after="0" w:line="240" w:lineRule="auto"/>
        <w:ind w:left="709"/>
        <w:jc w:val="both"/>
        <w:rPr>
          <w:rFonts w:ascii="Times New Roman" w:eastAsia="Calibri" w:hAnsi="Times New Roman" w:cs="Times New Roman"/>
          <w:b/>
          <w:i/>
          <w:sz w:val="28"/>
          <w:szCs w:val="28"/>
        </w:rPr>
      </w:pPr>
      <w:r w:rsidRPr="00EF15CF">
        <w:rPr>
          <w:rFonts w:ascii="Times New Roman" w:eastAsia="Calibri" w:hAnsi="Times New Roman" w:cs="Times New Roman"/>
          <w:sz w:val="28"/>
          <w:szCs w:val="28"/>
        </w:rPr>
        <w:t>Здоров’я і фізична культура</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i/>
          <w:sz w:val="28"/>
          <w:szCs w:val="28"/>
        </w:rPr>
        <w:t>Логічна послідовність вивчення предметів</w:t>
      </w:r>
      <w:r w:rsidRPr="00EF15CF">
        <w:rPr>
          <w:rFonts w:ascii="Times New Roman" w:eastAsia="Calibri" w:hAnsi="Times New Roman" w:cs="Times New Roman"/>
          <w:sz w:val="28"/>
          <w:szCs w:val="28"/>
        </w:rPr>
        <w:t xml:space="preserve"> розкривається у відповідних </w:t>
      </w:r>
      <w:r w:rsidRPr="00EF15CF">
        <w:rPr>
          <w:rFonts w:ascii="Times New Roman" w:eastAsia="Calibri" w:hAnsi="Times New Roman" w:cs="Times New Roman"/>
          <w:i/>
          <w:sz w:val="28"/>
          <w:szCs w:val="28"/>
        </w:rPr>
        <w:t>навчальних</w:t>
      </w:r>
      <w:r w:rsidRPr="00EF15CF">
        <w:rPr>
          <w:rFonts w:ascii="Times New Roman" w:eastAsia="Calibri" w:hAnsi="Times New Roman" w:cs="Times New Roman"/>
          <w:sz w:val="28"/>
          <w:szCs w:val="28"/>
        </w:rPr>
        <w:t xml:space="preserve"> </w:t>
      </w:r>
      <w:r w:rsidRPr="00EF15CF">
        <w:rPr>
          <w:rFonts w:ascii="Times New Roman" w:eastAsia="Calibri" w:hAnsi="Times New Roman" w:cs="Times New Roman"/>
          <w:i/>
          <w:sz w:val="28"/>
          <w:szCs w:val="28"/>
        </w:rPr>
        <w:t>програмах</w:t>
      </w:r>
      <w:r w:rsidRPr="00EF15CF">
        <w:rPr>
          <w:rFonts w:ascii="Times New Roman" w:eastAsia="Calibri" w:hAnsi="Times New Roman" w:cs="Times New Roman"/>
          <w:sz w:val="28"/>
          <w:szCs w:val="28"/>
        </w:rPr>
        <w:t>.</w:t>
      </w:r>
    </w:p>
    <w:p w:rsidR="000D3B97" w:rsidRPr="00EF15CF" w:rsidRDefault="00EF15CF"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b/>
          <w:sz w:val="28"/>
          <w:szCs w:val="28"/>
        </w:rPr>
        <w:t>8. Ф</w:t>
      </w:r>
      <w:r w:rsidR="000D3B97" w:rsidRPr="00EF15CF">
        <w:rPr>
          <w:rFonts w:ascii="Times New Roman" w:eastAsia="Calibri" w:hAnsi="Times New Roman" w:cs="Times New Roman"/>
          <w:b/>
          <w:sz w:val="28"/>
          <w:szCs w:val="28"/>
        </w:rPr>
        <w:t>орми організації освітнього процесу.</w:t>
      </w:r>
      <w:r w:rsidR="000D3B97" w:rsidRPr="00EF15CF">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формування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розвитку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xml:space="preserve">;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перевірки та/або оцінювання досягнення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xml:space="preserve">;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корекції основних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xml:space="preserve">;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Times New Roman" w:hAnsi="Times New Roman" w:cs="Times New Roman"/>
          <w:sz w:val="28"/>
          <w:szCs w:val="28"/>
          <w:lang w:eastAsia="uk-UA"/>
        </w:rPr>
        <w:t>комбінований урок</w:t>
      </w:r>
      <w:r w:rsidRPr="00EF15CF">
        <w:rPr>
          <w:rFonts w:ascii="Times New Roman" w:eastAsia="Calibri" w:hAnsi="Times New Roman" w:cs="Times New Roman"/>
          <w:sz w:val="28"/>
          <w:szCs w:val="28"/>
        </w:rPr>
        <w:t>.</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sidRPr="00EF15CF">
        <w:rPr>
          <w:rFonts w:ascii="Times New Roman" w:eastAsia="Calibri" w:hAnsi="Times New Roman" w:cs="Times New Roman"/>
          <w:sz w:val="28"/>
          <w:szCs w:val="28"/>
        </w:rPr>
        <w:t>уроки</w:t>
      </w:r>
      <w:proofErr w:type="spellEnd"/>
      <w:r w:rsidRPr="00EF15CF">
        <w:rPr>
          <w:rFonts w:ascii="Times New Roman" w:eastAsia="Calibri" w:hAnsi="Times New Roman" w:cs="Times New Roman"/>
          <w:sz w:val="28"/>
          <w:szCs w:val="28"/>
        </w:rPr>
        <w:t xml:space="preserve">-семінари, конференції, форуми, спектаклі, брифінги, </w:t>
      </w:r>
      <w:proofErr w:type="spellStart"/>
      <w:r w:rsidRPr="00EF15CF">
        <w:rPr>
          <w:rFonts w:ascii="Times New Roman" w:eastAsia="Calibri" w:hAnsi="Times New Roman" w:cs="Times New Roman"/>
          <w:sz w:val="28"/>
          <w:szCs w:val="28"/>
        </w:rPr>
        <w:t>квести</w:t>
      </w:r>
      <w:proofErr w:type="spellEnd"/>
      <w:r w:rsidRPr="00EF15CF">
        <w:rPr>
          <w:rFonts w:ascii="Times New Roman" w:eastAsia="Calibri" w:hAnsi="Times New Roman" w:cs="Times New Roman"/>
          <w:sz w:val="28"/>
          <w:szCs w:val="28"/>
        </w:rPr>
        <w:t xml:space="preserve">, інтерактивні </w:t>
      </w:r>
      <w:proofErr w:type="spellStart"/>
      <w:r w:rsidRPr="00EF15CF">
        <w:rPr>
          <w:rFonts w:ascii="Times New Roman" w:eastAsia="Calibri" w:hAnsi="Times New Roman" w:cs="Times New Roman"/>
          <w:sz w:val="28"/>
          <w:szCs w:val="28"/>
        </w:rPr>
        <w:t>уроки</w:t>
      </w:r>
      <w:proofErr w:type="spellEnd"/>
      <w:r w:rsidRPr="00EF15CF">
        <w:rPr>
          <w:rFonts w:ascii="Times New Roman" w:eastAsia="Calibri" w:hAnsi="Times New Roman" w:cs="Times New Roman"/>
          <w:sz w:val="28"/>
          <w:szCs w:val="28"/>
        </w:rPr>
        <w:t xml:space="preserve"> (</w:t>
      </w:r>
      <w:proofErr w:type="spellStart"/>
      <w:r w:rsidRPr="00EF15CF">
        <w:rPr>
          <w:rFonts w:ascii="Times New Roman" w:eastAsia="Times New Roman" w:hAnsi="Times New Roman" w:cs="Times New Roman"/>
          <w:sz w:val="28"/>
          <w:szCs w:val="28"/>
          <w:lang w:eastAsia="uk-UA"/>
        </w:rPr>
        <w:t>уроки</w:t>
      </w:r>
      <w:proofErr w:type="spellEnd"/>
      <w:r w:rsidRPr="00EF15CF">
        <w:rPr>
          <w:rFonts w:ascii="Times New Roman" w:eastAsia="Times New Roman" w:hAnsi="Times New Roman" w:cs="Times New Roman"/>
          <w:sz w:val="28"/>
          <w:szCs w:val="28"/>
          <w:lang w:eastAsia="uk-UA"/>
        </w:rPr>
        <w:t xml:space="preserve">-«суди», </w:t>
      </w:r>
      <w:r w:rsidRPr="00EF15CF">
        <w:rPr>
          <w:rFonts w:ascii="Times New Roman" w:eastAsia="Calibri" w:hAnsi="Times New Roman" w:cs="Times New Roman"/>
          <w:sz w:val="28"/>
          <w:szCs w:val="28"/>
        </w:rPr>
        <w:t>урок-</w:t>
      </w:r>
      <w:r w:rsidRPr="00EF15CF">
        <w:rPr>
          <w:rFonts w:ascii="Times New Roman" w:eastAsia="Times New Roman" w:hAnsi="Times New Roman" w:cs="Times New Roman"/>
          <w:sz w:val="28"/>
          <w:szCs w:val="28"/>
          <w:lang w:eastAsia="uk-UA"/>
        </w:rPr>
        <w:t xml:space="preserve">дискусійна група, </w:t>
      </w:r>
      <w:proofErr w:type="spellStart"/>
      <w:r w:rsidRPr="00EF15CF">
        <w:rPr>
          <w:rFonts w:ascii="Times New Roman" w:eastAsia="Times New Roman" w:hAnsi="Times New Roman" w:cs="Times New Roman"/>
          <w:sz w:val="28"/>
          <w:szCs w:val="28"/>
          <w:lang w:eastAsia="uk-UA"/>
        </w:rPr>
        <w:t>уроки</w:t>
      </w:r>
      <w:proofErr w:type="spellEnd"/>
      <w:r w:rsidRPr="00EF15CF">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EF15CF">
        <w:rPr>
          <w:rFonts w:ascii="Times New Roman" w:eastAsia="Times New Roman" w:hAnsi="Times New Roman" w:cs="Times New Roman"/>
          <w:sz w:val="28"/>
          <w:szCs w:val="28"/>
          <w:lang w:eastAsia="uk-UA"/>
        </w:rPr>
        <w:t>уроки</w:t>
      </w:r>
      <w:proofErr w:type="spellEnd"/>
      <w:r w:rsidRPr="00EF15CF">
        <w:rPr>
          <w:rFonts w:ascii="Times New Roman" w:eastAsia="Times New Roman" w:hAnsi="Times New Roman" w:cs="Times New Roman"/>
          <w:sz w:val="28"/>
          <w:szCs w:val="28"/>
          <w:lang w:eastAsia="uk-UA"/>
        </w:rPr>
        <w:t>,</w:t>
      </w:r>
      <w:r w:rsidRPr="00EF15CF">
        <w:rPr>
          <w:rFonts w:ascii="Times New Roman" w:eastAsia="Calibri" w:hAnsi="Times New Roman" w:cs="Times New Roman"/>
          <w:sz w:val="28"/>
          <w:szCs w:val="28"/>
        </w:rPr>
        <w:t xml:space="preserve"> проблемний урок, відео-</w:t>
      </w:r>
      <w:proofErr w:type="spellStart"/>
      <w:r w:rsidRPr="00EF15CF">
        <w:rPr>
          <w:rFonts w:ascii="Times New Roman" w:eastAsia="Calibri" w:hAnsi="Times New Roman" w:cs="Times New Roman"/>
          <w:sz w:val="28"/>
          <w:szCs w:val="28"/>
        </w:rPr>
        <w:t>уроки</w:t>
      </w:r>
      <w:proofErr w:type="spellEnd"/>
      <w:r w:rsidRPr="00EF15CF">
        <w:rPr>
          <w:rFonts w:ascii="Times New Roman" w:eastAsia="Calibri" w:hAnsi="Times New Roman" w:cs="Times New Roman"/>
          <w:sz w:val="28"/>
          <w:szCs w:val="28"/>
        </w:rPr>
        <w:t xml:space="preserve"> тощо.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sz w:val="28"/>
          <w:szCs w:val="28"/>
          <w:lang w:eastAsia="uk-UA"/>
        </w:rPr>
        <w:lastRenderedPageBreak/>
        <w:t xml:space="preserve">З метою </w:t>
      </w:r>
      <w:r w:rsidRPr="00EF15CF">
        <w:rPr>
          <w:rFonts w:ascii="Times New Roman" w:eastAsia="Calibri" w:hAnsi="Times New Roman" w:cs="Times New Roman"/>
          <w:sz w:val="28"/>
          <w:szCs w:val="28"/>
        </w:rPr>
        <w:t>засвоєння нового матеріалу</w:t>
      </w:r>
      <w:r w:rsidRPr="00EF15CF">
        <w:rPr>
          <w:rFonts w:ascii="Times New Roman" w:eastAsia="Times New Roman" w:hAnsi="Times New Roman" w:cs="Times New Roman"/>
          <w:sz w:val="28"/>
          <w:szCs w:val="28"/>
          <w:lang w:eastAsia="uk-UA"/>
        </w:rPr>
        <w:t xml:space="preserve"> та </w:t>
      </w:r>
      <w:r w:rsidRPr="00EF15CF">
        <w:rPr>
          <w:rFonts w:ascii="Times New Roman" w:eastAsia="Calibri" w:hAnsi="Times New Roman" w:cs="Times New Roman"/>
          <w:sz w:val="28"/>
          <w:szCs w:val="28"/>
        </w:rPr>
        <w:t xml:space="preserve">розвитку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sz w:val="28"/>
          <w:szCs w:val="28"/>
          <w:lang w:eastAsia="uk-UA"/>
        </w:rPr>
        <w:t xml:space="preserve">Функцію </w:t>
      </w:r>
      <w:r w:rsidRPr="00EF15CF">
        <w:rPr>
          <w:rFonts w:ascii="Times New Roman" w:eastAsia="Calibri" w:hAnsi="Times New Roman" w:cs="Times New Roman"/>
          <w:sz w:val="28"/>
          <w:szCs w:val="28"/>
        </w:rPr>
        <w:t xml:space="preserve">перевірки та/або оцінювання досягнення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sz w:val="28"/>
          <w:szCs w:val="28"/>
          <w:lang w:eastAsia="uk-UA"/>
        </w:rPr>
        <w:t>Можливо проводити заняття в малих групах</w:t>
      </w:r>
      <w:r w:rsidR="00EF15CF" w:rsidRPr="00EF15CF">
        <w:rPr>
          <w:rFonts w:ascii="Times New Roman" w:eastAsia="Times New Roman" w:hAnsi="Times New Roman" w:cs="Times New Roman"/>
          <w:sz w:val="28"/>
          <w:szCs w:val="28"/>
          <w:lang w:eastAsia="uk-UA"/>
        </w:rPr>
        <w:t xml:space="preserve"> </w:t>
      </w:r>
      <w:r w:rsidRPr="00EF15CF">
        <w:rPr>
          <w:rFonts w:ascii="Times New Roman" w:eastAsia="Times New Roman" w:hAnsi="Times New Roman" w:cs="Times New Roman"/>
          <w:sz w:val="28"/>
          <w:szCs w:val="28"/>
          <w:lang w:eastAsia="uk-UA"/>
        </w:rPr>
        <w:t xml:space="preserve">за умови, що окремі учні виконують роботу </w:t>
      </w:r>
      <w:r w:rsidR="00EF15CF" w:rsidRPr="00EF15CF">
        <w:rPr>
          <w:rFonts w:ascii="Times New Roman" w:eastAsia="Times New Roman" w:hAnsi="Times New Roman" w:cs="Times New Roman"/>
          <w:sz w:val="28"/>
          <w:szCs w:val="28"/>
          <w:lang w:eastAsia="uk-UA"/>
        </w:rPr>
        <w:t>керівників</w:t>
      </w:r>
      <w:r w:rsidRPr="00EF15CF">
        <w:rPr>
          <w:rFonts w:ascii="Times New Roman" w:eastAsia="Times New Roman" w:hAnsi="Times New Roman" w:cs="Times New Roman"/>
          <w:sz w:val="28"/>
          <w:szCs w:val="28"/>
          <w:lang w:eastAsia="uk-UA"/>
        </w:rPr>
        <w:t xml:space="preserve">, консультантів, тобто тих, хто навчає малу групу.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bCs/>
          <w:sz w:val="28"/>
          <w:szCs w:val="28"/>
          <w:lang w:eastAsia="uk-UA"/>
        </w:rPr>
        <w:t>Екскурсії</w:t>
      </w:r>
      <w:r w:rsidRPr="00EF15CF">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F15CF">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Форми організації освітнього процесу можуть </w:t>
      </w:r>
      <w:proofErr w:type="spellStart"/>
      <w:r w:rsidRPr="00EF15CF">
        <w:rPr>
          <w:rFonts w:ascii="Times New Roman" w:eastAsia="Calibri" w:hAnsi="Times New Roman" w:cs="Times New Roman"/>
          <w:sz w:val="28"/>
          <w:szCs w:val="28"/>
        </w:rPr>
        <w:t>уточнюватись</w:t>
      </w:r>
      <w:proofErr w:type="spellEnd"/>
      <w:r w:rsidRPr="00EF15CF">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F15CF" w:rsidRPr="00EF15CF" w:rsidRDefault="00EF15CF" w:rsidP="000D3B97">
      <w:pPr>
        <w:shd w:val="clear" w:color="auto" w:fill="FFFFFF"/>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b/>
          <w:sz w:val="28"/>
          <w:szCs w:val="28"/>
        </w:rPr>
        <w:t xml:space="preserve">9. </w:t>
      </w:r>
      <w:r w:rsidR="000D3B97" w:rsidRPr="00EF15CF">
        <w:rPr>
          <w:rFonts w:ascii="Times New Roman" w:eastAsia="Calibri" w:hAnsi="Times New Roman" w:cs="Times New Roman"/>
          <w:b/>
          <w:sz w:val="28"/>
          <w:szCs w:val="28"/>
        </w:rPr>
        <w:t>Опис та інструменти системи внутрішнього забезпечення якості освіти.</w:t>
      </w:r>
      <w:r w:rsidR="000D3B97" w:rsidRPr="00EF15CF">
        <w:rPr>
          <w:rFonts w:ascii="Times New Roman" w:eastAsia="Calibri" w:hAnsi="Times New Roman" w:cs="Times New Roman"/>
          <w:sz w:val="28"/>
          <w:szCs w:val="28"/>
        </w:rPr>
        <w:t xml:space="preserve"> </w:t>
      </w:r>
    </w:p>
    <w:p w:rsidR="000D3B97" w:rsidRPr="00EF15CF"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кадрове забезпечення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навчально-методичне забезпечення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матеріально-технічне забезпечення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якість проведення навчальних занять;</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моніторинг досягнення </w:t>
      </w:r>
      <w:r w:rsidRPr="00EF15CF">
        <w:rPr>
          <w:rFonts w:ascii="Times New Roman" w:eastAsia="Times New Roman" w:hAnsi="Times New Roman" w:cs="Times New Roman"/>
          <w:sz w:val="28"/>
          <w:szCs w:val="28"/>
          <w:lang w:eastAsia="uk-UA"/>
        </w:rPr>
        <w:t xml:space="preserve">учнями </w:t>
      </w:r>
      <w:r w:rsidRPr="00EF15CF">
        <w:rPr>
          <w:rFonts w:ascii="Times New Roman" w:eastAsia="Calibri" w:hAnsi="Times New Roman" w:cs="Times New Roman"/>
          <w:sz w:val="28"/>
          <w:szCs w:val="28"/>
        </w:rPr>
        <w:t>результатів навчання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w:t>
      </w:r>
    </w:p>
    <w:p w:rsidR="000D3B97" w:rsidRPr="00EF15CF" w:rsidRDefault="000D3B97" w:rsidP="000D3B97">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lastRenderedPageBreak/>
        <w:t>Завдання системи внутрішнього забезпечення якості освіти:</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EF15CF">
        <w:rPr>
          <w:rFonts w:ascii="Times New Roman" w:eastAsia="Calibri" w:hAnsi="Times New Roman" w:cs="Times New Roman"/>
          <w:sz w:val="28"/>
          <w:szCs w:val="28"/>
        </w:rPr>
        <w:t>оновлення методичної бази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EF15CF">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EF15CF">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EF15CF" w:rsidRPr="00EF15CF" w:rsidRDefault="00EF15CF"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b/>
          <w:bCs/>
          <w:iCs/>
          <w:sz w:val="28"/>
          <w:szCs w:val="28"/>
        </w:rPr>
      </w:pPr>
      <w:r w:rsidRPr="00EF15CF">
        <w:rPr>
          <w:rFonts w:ascii="Times New Roman" w:eastAsia="Calibri" w:hAnsi="Times New Roman" w:cs="Times New Roman"/>
          <w:b/>
          <w:sz w:val="28"/>
          <w:szCs w:val="28"/>
        </w:rPr>
        <w:t xml:space="preserve">10. Очікувані  </w:t>
      </w:r>
      <w:r w:rsidR="00337A1A" w:rsidRPr="00EF15CF">
        <w:rPr>
          <w:rFonts w:ascii="Times New Roman" w:eastAsia="Calibri" w:hAnsi="Times New Roman" w:cs="Times New Roman"/>
          <w:b/>
          <w:sz w:val="28"/>
          <w:szCs w:val="28"/>
        </w:rPr>
        <w:t>результати навчання</w:t>
      </w:r>
      <w:r w:rsidRPr="00EF15CF">
        <w:rPr>
          <w:rFonts w:ascii="Times New Roman" w:eastAsia="Calibri" w:hAnsi="Times New Roman" w:cs="Times New Roman"/>
          <w:b/>
          <w:sz w:val="28"/>
          <w:szCs w:val="28"/>
        </w:rPr>
        <w:t xml:space="preserve"> за освітніми галузями.</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i/>
          <w:sz w:val="28"/>
          <w:szCs w:val="28"/>
        </w:rPr>
        <w:t>Освітня програма закладу базової середньої освіти</w:t>
      </w:r>
      <w:r w:rsidRPr="00EF15CF">
        <w:rPr>
          <w:rFonts w:ascii="Times New Roman" w:eastAsia="Calibri" w:hAnsi="Times New Roman" w:cs="Times New Roman"/>
          <w:sz w:val="28"/>
          <w:szCs w:val="28"/>
        </w:rPr>
        <w:t xml:space="preserve"> передбача</w:t>
      </w:r>
      <w:r w:rsidR="00EF15CF" w:rsidRPr="00EF15CF">
        <w:rPr>
          <w:rFonts w:ascii="Times New Roman" w:eastAsia="Calibri" w:hAnsi="Times New Roman" w:cs="Times New Roman"/>
          <w:sz w:val="28"/>
          <w:szCs w:val="28"/>
        </w:rPr>
        <w:t>є</w:t>
      </w:r>
      <w:r w:rsidRPr="00EF15CF">
        <w:rPr>
          <w:rFonts w:ascii="Times New Roman" w:eastAsia="Calibri" w:hAnsi="Times New Roman" w:cs="Times New Roman"/>
          <w:sz w:val="28"/>
          <w:szCs w:val="28"/>
        </w:rPr>
        <w:t xml:space="preserve"> досягнення учнями результатів навчання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визначених Державним стандартом.</w:t>
      </w:r>
    </w:p>
    <w:p w:rsidR="00337A1A"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Освітня програма закладу базової середньої освіти, сформована на основі Типової освітньої програми, схвал</w:t>
      </w:r>
      <w:r w:rsidR="00EA2FE7">
        <w:rPr>
          <w:rFonts w:ascii="Times New Roman" w:eastAsia="Calibri" w:hAnsi="Times New Roman" w:cs="Times New Roman"/>
          <w:sz w:val="28"/>
          <w:szCs w:val="28"/>
        </w:rPr>
        <w:t>ена</w:t>
      </w:r>
      <w:r w:rsidRPr="00EF15CF">
        <w:rPr>
          <w:rFonts w:ascii="Times New Roman" w:eastAsia="Calibri" w:hAnsi="Times New Roman" w:cs="Times New Roman"/>
          <w:sz w:val="28"/>
          <w:szCs w:val="28"/>
        </w:rPr>
        <w:t xml:space="preserve"> педагогічн</w:t>
      </w:r>
      <w:r w:rsidR="00EA2FE7">
        <w:rPr>
          <w:rFonts w:ascii="Times New Roman" w:eastAsia="Calibri" w:hAnsi="Times New Roman" w:cs="Times New Roman"/>
          <w:sz w:val="28"/>
          <w:szCs w:val="28"/>
        </w:rPr>
        <w:t>ою</w:t>
      </w:r>
      <w:r w:rsidRPr="00EF15CF">
        <w:rPr>
          <w:rFonts w:ascii="Times New Roman" w:eastAsia="Calibri" w:hAnsi="Times New Roman" w:cs="Times New Roman"/>
          <w:sz w:val="28"/>
          <w:szCs w:val="28"/>
        </w:rPr>
        <w:t xml:space="preserve"> рад</w:t>
      </w:r>
      <w:r w:rsidR="00EA2FE7">
        <w:rPr>
          <w:rFonts w:ascii="Times New Roman" w:eastAsia="Calibri" w:hAnsi="Times New Roman" w:cs="Times New Roman"/>
          <w:sz w:val="28"/>
          <w:szCs w:val="28"/>
        </w:rPr>
        <w:t>ою</w:t>
      </w:r>
      <w:r w:rsidRPr="00EF15CF">
        <w:rPr>
          <w:rFonts w:ascii="Times New Roman" w:eastAsia="Calibri" w:hAnsi="Times New Roman" w:cs="Times New Roman"/>
          <w:sz w:val="28"/>
          <w:szCs w:val="28"/>
        </w:rPr>
        <w:t xml:space="preserve"> закладу освіти та затвердж</w:t>
      </w:r>
      <w:r w:rsidR="00EA2FE7">
        <w:rPr>
          <w:rFonts w:ascii="Times New Roman" w:eastAsia="Calibri" w:hAnsi="Times New Roman" w:cs="Times New Roman"/>
          <w:sz w:val="28"/>
          <w:szCs w:val="28"/>
        </w:rPr>
        <w:t>ена</w:t>
      </w:r>
      <w:r w:rsidRPr="00EF15CF">
        <w:rPr>
          <w:rFonts w:ascii="Times New Roman" w:eastAsia="Calibri" w:hAnsi="Times New Roman" w:cs="Times New Roman"/>
          <w:sz w:val="28"/>
          <w:szCs w:val="28"/>
        </w:rPr>
        <w:t xml:space="preserve"> директор</w:t>
      </w:r>
      <w:r w:rsidR="00EA2FE7">
        <w:rPr>
          <w:rFonts w:ascii="Times New Roman" w:eastAsia="Calibri" w:hAnsi="Times New Roman" w:cs="Times New Roman"/>
          <w:sz w:val="28"/>
          <w:szCs w:val="28"/>
        </w:rPr>
        <w:t>ом</w:t>
      </w:r>
      <w:r w:rsidRPr="00EF15CF">
        <w:rPr>
          <w:rFonts w:ascii="Times New Roman" w:eastAsia="Calibri" w:hAnsi="Times New Roman" w:cs="Times New Roman"/>
          <w:sz w:val="28"/>
          <w:szCs w:val="28"/>
        </w:rPr>
        <w:t xml:space="preserve">. </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На основі освітньої програми </w:t>
      </w:r>
      <w:r w:rsidR="00EF15CF" w:rsidRPr="00EF15CF">
        <w:rPr>
          <w:rFonts w:ascii="Times New Roman" w:eastAsia="Calibri" w:hAnsi="Times New Roman" w:cs="Times New Roman"/>
          <w:sz w:val="28"/>
          <w:szCs w:val="28"/>
        </w:rPr>
        <w:t xml:space="preserve">спеціалізована школа </w:t>
      </w:r>
      <w:r w:rsidRPr="00EF15CF">
        <w:rPr>
          <w:rFonts w:ascii="Times New Roman" w:eastAsia="Calibri" w:hAnsi="Times New Roman" w:cs="Times New Roman"/>
          <w:sz w:val="28"/>
          <w:szCs w:val="28"/>
        </w:rPr>
        <w:t xml:space="preserve"> складає та затверджує навчальний план закладу освіти, що конкретизує організацію освітнього процесу.</w:t>
      </w:r>
    </w:p>
    <w:p w:rsidR="000D3B97" w:rsidRPr="000D3B97" w:rsidRDefault="000D3B97" w:rsidP="000D3B97">
      <w:pPr>
        <w:spacing w:after="0" w:line="240" w:lineRule="auto"/>
        <w:ind w:firstLine="709"/>
        <w:jc w:val="both"/>
        <w:rPr>
          <w:rFonts w:ascii="Calibri" w:eastAsia="Calibri" w:hAnsi="Calibri" w:cs="Times New Roman"/>
          <w:sz w:val="28"/>
          <w:szCs w:val="28"/>
        </w:rPr>
      </w:pPr>
    </w:p>
    <w:p w:rsidR="00131D9C" w:rsidRDefault="00131D9C"/>
    <w:sectPr w:rsidR="00131D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BEE57FA"/>
    <w:multiLevelType w:val="multilevel"/>
    <w:tmpl w:val="AEC2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D29EA"/>
    <w:multiLevelType w:val="hybridMultilevel"/>
    <w:tmpl w:val="0EAE8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040B67"/>
    <w:multiLevelType w:val="hybridMultilevel"/>
    <w:tmpl w:val="E8EE9C3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97"/>
    <w:rsid w:val="000D3B97"/>
    <w:rsid w:val="001122AA"/>
    <w:rsid w:val="00131D9C"/>
    <w:rsid w:val="001F4784"/>
    <w:rsid w:val="00337A1A"/>
    <w:rsid w:val="003D34E2"/>
    <w:rsid w:val="0043734A"/>
    <w:rsid w:val="006743ED"/>
    <w:rsid w:val="008B36BB"/>
    <w:rsid w:val="009B2BA2"/>
    <w:rsid w:val="00AD2AA2"/>
    <w:rsid w:val="00B12714"/>
    <w:rsid w:val="00B579F1"/>
    <w:rsid w:val="00EA2FE7"/>
    <w:rsid w:val="00EF1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4D81-F0C8-42DE-B6D6-A5E4E9A5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B97"/>
    <w:pPr>
      <w:ind w:left="720"/>
      <w:contextualSpacing/>
    </w:pPr>
  </w:style>
  <w:style w:type="paragraph" w:styleId="a4">
    <w:name w:val="Balloon Text"/>
    <w:basedOn w:val="a"/>
    <w:link w:val="a5"/>
    <w:uiPriority w:val="99"/>
    <w:semiHidden/>
    <w:unhideWhenUsed/>
    <w:rsid w:val="00337A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18190</Words>
  <Characters>10369</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2019-01-02T12:16:00Z</cp:lastPrinted>
  <dcterms:created xsi:type="dcterms:W3CDTF">2018-12-26T11:10:00Z</dcterms:created>
  <dcterms:modified xsi:type="dcterms:W3CDTF">2019-01-10T14:47:00Z</dcterms:modified>
</cp:coreProperties>
</file>